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44" w:rsidRPr="00537F44" w:rsidRDefault="00537F44" w:rsidP="00537F44">
      <w:pPr>
        <w:jc w:val="left"/>
        <w:rPr>
          <w:rFonts w:asciiTheme="minorEastAsia" w:hAnsiTheme="minorEastAsia" w:hint="eastAsia"/>
          <w:sz w:val="30"/>
          <w:szCs w:val="30"/>
        </w:rPr>
      </w:pPr>
      <w:r w:rsidRPr="00537F44">
        <w:rPr>
          <w:rFonts w:asciiTheme="minorEastAsia" w:hAnsiTheme="minorEastAsia" w:hint="eastAsia"/>
          <w:sz w:val="30"/>
          <w:szCs w:val="30"/>
        </w:rPr>
        <w:t>附件2</w:t>
      </w:r>
    </w:p>
    <w:p w:rsidR="0022670C" w:rsidRPr="0022670C" w:rsidRDefault="0022670C" w:rsidP="0022670C">
      <w:pPr>
        <w:jc w:val="center"/>
        <w:rPr>
          <w:rFonts w:ascii="黑体" w:eastAsia="黑体" w:hAnsi="黑体"/>
          <w:sz w:val="36"/>
          <w:szCs w:val="36"/>
        </w:rPr>
      </w:pPr>
      <w:r w:rsidRPr="0022670C">
        <w:rPr>
          <w:rFonts w:ascii="黑体" w:eastAsia="黑体" w:hAnsi="黑体" w:hint="eastAsia"/>
          <w:sz w:val="36"/>
          <w:szCs w:val="36"/>
        </w:rPr>
        <w:t>管理会计师（中级）专业能力认证项目招生简章</w:t>
      </w:r>
    </w:p>
    <w:p w:rsidR="0022670C" w:rsidRPr="0022670C" w:rsidRDefault="0022670C" w:rsidP="0022670C">
      <w:pPr>
        <w:rPr>
          <w:sz w:val="30"/>
          <w:szCs w:val="30"/>
        </w:rPr>
      </w:pPr>
      <w:r w:rsidRPr="0022670C">
        <w:rPr>
          <w:rFonts w:hint="eastAsia"/>
          <w:sz w:val="30"/>
          <w:szCs w:val="30"/>
        </w:rPr>
        <w:t> </w:t>
      </w:r>
    </w:p>
    <w:p w:rsidR="0022670C" w:rsidRPr="00451C94" w:rsidRDefault="0022670C" w:rsidP="0022670C">
      <w:pPr>
        <w:rPr>
          <w:rFonts w:ascii="仿宋" w:eastAsia="仿宋" w:hAnsi="仿宋"/>
          <w:sz w:val="30"/>
          <w:szCs w:val="30"/>
        </w:rPr>
      </w:pPr>
      <w:r>
        <w:rPr>
          <w:rFonts w:hint="eastAsia"/>
          <w:sz w:val="30"/>
          <w:szCs w:val="30"/>
        </w:rPr>
        <w:t xml:space="preserve">    </w:t>
      </w:r>
      <w:r w:rsidRPr="00451C94">
        <w:rPr>
          <w:rFonts w:ascii="仿宋" w:eastAsia="仿宋" w:hAnsi="仿宋" w:hint="eastAsia"/>
          <w:sz w:val="30"/>
          <w:szCs w:val="30"/>
        </w:rPr>
        <w:t>一、项目背景</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中国总会计师协会（以下称“中总协”）根据《会计行业中长期人才发展规划（2010—2020）》（财会〔2010〕19号）及《财政部关于全面推进管理会计体系建设的指导意见》（财会〔2014〕27号）等文件要求，积极发挥</w:t>
      </w:r>
      <w:proofErr w:type="gramStart"/>
      <w:r w:rsidRPr="00451C94">
        <w:rPr>
          <w:rFonts w:ascii="仿宋" w:eastAsia="仿宋" w:hAnsi="仿宋" w:hint="eastAsia"/>
          <w:sz w:val="30"/>
          <w:szCs w:val="30"/>
        </w:rPr>
        <w:t>中总协在</w:t>
      </w:r>
      <w:proofErr w:type="gramEnd"/>
      <w:r w:rsidRPr="00451C94">
        <w:rPr>
          <w:rFonts w:ascii="仿宋" w:eastAsia="仿宋" w:hAnsi="仿宋" w:hint="eastAsia"/>
          <w:sz w:val="30"/>
          <w:szCs w:val="30"/>
        </w:rPr>
        <w:t>推动管理会计应用推广方面的作用，自2015年11月试点开展“管理会计师专业能力培训”工作，为来自企业、行政事业单位的财务管理人员提供了系统规范的管理会计专业能力培训，帮助企业、行政事业单位财务管理人员了解和掌握管理会计最新理论工具方法，为促进企业转型升级，加强行政事业单位内部管理，提升财务管理人员的履职能</w:t>
      </w:r>
      <w:proofErr w:type="gramStart"/>
      <w:r w:rsidRPr="00451C94">
        <w:rPr>
          <w:rFonts w:ascii="仿宋" w:eastAsia="仿宋" w:hAnsi="仿宋" w:hint="eastAsia"/>
          <w:sz w:val="30"/>
          <w:szCs w:val="30"/>
        </w:rPr>
        <w:t>力做出</w:t>
      </w:r>
      <w:proofErr w:type="gramEnd"/>
      <w:r w:rsidRPr="00451C94">
        <w:rPr>
          <w:rFonts w:ascii="仿宋" w:eastAsia="仿宋" w:hAnsi="仿宋" w:hint="eastAsia"/>
          <w:sz w:val="30"/>
          <w:szCs w:val="30"/>
        </w:rPr>
        <w:t>了有力贡献。</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w:t>
      </w:r>
      <w:proofErr w:type="gramStart"/>
      <w:r w:rsidRPr="00451C94">
        <w:rPr>
          <w:rFonts w:ascii="仿宋" w:eastAsia="仿宋" w:hAnsi="仿宋" w:hint="eastAsia"/>
          <w:sz w:val="30"/>
          <w:szCs w:val="30"/>
        </w:rPr>
        <w:t>中总协在</w:t>
      </w:r>
      <w:proofErr w:type="gramEnd"/>
      <w:r w:rsidRPr="00451C94">
        <w:rPr>
          <w:rFonts w:ascii="仿宋" w:eastAsia="仿宋" w:hAnsi="仿宋" w:hint="eastAsia"/>
          <w:sz w:val="30"/>
          <w:szCs w:val="30"/>
        </w:rPr>
        <w:t>培养管理会计人才队伍的同时，集全国知名科研院所、高等院校和企业的管理会计专家、学者、企业管理者，依据财政部有关管理会计的发刊文件精神，在国内外管理会计研究成果和企业实践案例的基础上，形成具有中国特色的管理会计培训与教学体系。为进一步推动管理会计人才培养工作，满足行业发展需求，促进经济社会发展，在管理会计师专业能力培训项目试点工作成功开展的基础上，</w:t>
      </w:r>
      <w:proofErr w:type="gramStart"/>
      <w:r w:rsidRPr="00451C94">
        <w:rPr>
          <w:rFonts w:ascii="仿宋" w:eastAsia="仿宋" w:hAnsi="仿宋" w:hint="eastAsia"/>
          <w:sz w:val="30"/>
          <w:szCs w:val="30"/>
        </w:rPr>
        <w:t>中总协自</w:t>
      </w:r>
      <w:proofErr w:type="gramEnd"/>
      <w:r w:rsidRPr="00451C94">
        <w:rPr>
          <w:rFonts w:ascii="仿宋" w:eastAsia="仿宋" w:hAnsi="仿宋" w:hint="eastAsia"/>
          <w:sz w:val="30"/>
          <w:szCs w:val="30"/>
        </w:rPr>
        <w:t>2017年6月1日起将管理会计师专业能力培训项目提升为管理会计师专业能力认证项目。</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lastRenderedPageBreak/>
        <w:t xml:space="preserve">    二、申报条件</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（一）基本条件</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1、具有较高政治素质和政策水平，具有良好的社会诚信和职业道德；</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2、遵守国家财经法律法规、规章制度，无违反财经法规与纪律的行为；</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3、热爱本职工作，履行岗位职责，坚持原则，廉洁奉公。</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（二）具体条件</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除具备基本条件外，还应具备下列条件之一：</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1、具备财会类、经济类、管理类、统计类、计算机、工程类等中级专业技术职称之一;</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2、大专以下学历，从事财会类、经济类、管理类、统计类、计算机、工程类等专业领域工作满8年或在部门以上领导岗位任职满3年;</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3、财会类、管理类相关专业大专学历，具备6年及以上企业、行政事业单位财务类、管理类、统计类、计算机、工程类等岗位</w:t>
      </w:r>
      <w:proofErr w:type="gramStart"/>
      <w:r w:rsidRPr="00451C94">
        <w:rPr>
          <w:rFonts w:ascii="仿宋" w:eastAsia="仿宋" w:hAnsi="仿宋" w:hint="eastAsia"/>
          <w:sz w:val="30"/>
          <w:szCs w:val="30"/>
        </w:rPr>
        <w:t>之一工作</w:t>
      </w:r>
      <w:proofErr w:type="gramEnd"/>
      <w:r w:rsidRPr="00451C94">
        <w:rPr>
          <w:rFonts w:ascii="仿宋" w:eastAsia="仿宋" w:hAnsi="仿宋" w:hint="eastAsia"/>
          <w:sz w:val="30"/>
          <w:szCs w:val="30"/>
        </w:rPr>
        <w:t>经验的人员；</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4、财会类、管理类相关专业本科以上学历，具备5年以上企业、行政事业单位财会类、管理类、统计类、计算机、工程类等岗位</w:t>
      </w:r>
      <w:proofErr w:type="gramStart"/>
      <w:r w:rsidRPr="00451C94">
        <w:rPr>
          <w:rFonts w:ascii="仿宋" w:eastAsia="仿宋" w:hAnsi="仿宋" w:hint="eastAsia"/>
          <w:sz w:val="30"/>
          <w:szCs w:val="30"/>
        </w:rPr>
        <w:t>之一工作</w:t>
      </w:r>
      <w:proofErr w:type="gramEnd"/>
      <w:r w:rsidRPr="00451C94">
        <w:rPr>
          <w:rFonts w:ascii="仿宋" w:eastAsia="仿宋" w:hAnsi="仿宋" w:hint="eastAsia"/>
          <w:sz w:val="30"/>
          <w:szCs w:val="30"/>
        </w:rPr>
        <w:t>经验的人员；</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5、财会类、管理类相关专业在校研究生；硕士以上学历，工作满3年的企业、行政事业单位财务类、管理类、统计类、计</w:t>
      </w:r>
      <w:r w:rsidRPr="00451C94">
        <w:rPr>
          <w:rFonts w:ascii="仿宋" w:eastAsia="仿宋" w:hAnsi="仿宋" w:hint="eastAsia"/>
          <w:sz w:val="30"/>
          <w:szCs w:val="30"/>
        </w:rPr>
        <w:lastRenderedPageBreak/>
        <w:t>算机、工程类等岗位</w:t>
      </w:r>
      <w:proofErr w:type="gramStart"/>
      <w:r w:rsidRPr="00451C94">
        <w:rPr>
          <w:rFonts w:ascii="仿宋" w:eastAsia="仿宋" w:hAnsi="仿宋" w:hint="eastAsia"/>
          <w:sz w:val="30"/>
          <w:szCs w:val="30"/>
        </w:rPr>
        <w:t>之一工作</w:t>
      </w:r>
      <w:proofErr w:type="gramEnd"/>
      <w:r w:rsidRPr="00451C94">
        <w:rPr>
          <w:rFonts w:ascii="仿宋" w:eastAsia="仿宋" w:hAnsi="仿宋" w:hint="eastAsia"/>
          <w:sz w:val="30"/>
          <w:szCs w:val="30"/>
        </w:rPr>
        <w:t>经验的人员；</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6、财会类、管理类相关专业取得硕士学位，工作满2年的企业、行政事业单位财务类、管理类、统计类、计算机、工程类等岗位</w:t>
      </w:r>
      <w:proofErr w:type="gramStart"/>
      <w:r w:rsidRPr="00451C94">
        <w:rPr>
          <w:rFonts w:ascii="仿宋" w:eastAsia="仿宋" w:hAnsi="仿宋" w:hint="eastAsia"/>
          <w:sz w:val="30"/>
          <w:szCs w:val="30"/>
        </w:rPr>
        <w:t>之一工作</w:t>
      </w:r>
      <w:proofErr w:type="gramEnd"/>
      <w:r w:rsidRPr="00451C94">
        <w:rPr>
          <w:rFonts w:ascii="仿宋" w:eastAsia="仿宋" w:hAnsi="仿宋" w:hint="eastAsia"/>
          <w:sz w:val="30"/>
          <w:szCs w:val="30"/>
        </w:rPr>
        <w:t>经验的人员；</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7、获得管理会计师（初级）专业能力证书满3年的人员。</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三、培训课程</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培训课程分面授课程和网络课程。涵盖国家政策法规和管理会计职业道德基本规范、管理会计概论（中级）、战略管理、风险管理、营运管理、绩效管理、税务筹划、管理会计信息化等内容。具体课程涉及八个模块。</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培训方式采用集中面授与网络学习相结合的方式。面授培训7天（56学时），网络学习5天（40学时）。</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四、考试科目</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1.专业知识水平考试。以管理会计师应掌握的重点专业知识为内容进行考试；包含的知识模块为管理会计职业道德基本规范、管理会计概论（中级）、企业战略与风险管理、内部控制与审计、经营分析、管理会计与信息技术应用、全面预算管理与实务、税务管理与企业价值再造等。</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2.能力水平考试。包括管理会计师专业能力考试案例指导及问答和管理会计案例撰写两部分。管理会计师专业能力考试案例指导及问答考查应考人员综合运用管理会计专业知识与工具进行分析、判断和处理实际问题的能力。案例撰写要结合本人单位</w:t>
      </w:r>
      <w:r w:rsidRPr="00451C94">
        <w:rPr>
          <w:rFonts w:ascii="仿宋" w:eastAsia="仿宋" w:hAnsi="仿宋" w:hint="eastAsia"/>
          <w:sz w:val="30"/>
          <w:szCs w:val="30"/>
        </w:rPr>
        <w:lastRenderedPageBreak/>
        <w:t>或工作环境实际情况。</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五、考试形式及合格标准</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专业知识水平考试：</w:t>
      </w:r>
      <w:proofErr w:type="gramStart"/>
      <w:r w:rsidRPr="00451C94">
        <w:rPr>
          <w:rFonts w:ascii="仿宋" w:eastAsia="仿宋" w:hAnsi="仿宋" w:hint="eastAsia"/>
          <w:sz w:val="30"/>
          <w:szCs w:val="30"/>
        </w:rPr>
        <w:t>闭卷机考</w:t>
      </w:r>
      <w:proofErr w:type="gramEnd"/>
      <w:r w:rsidRPr="00451C94">
        <w:rPr>
          <w:rFonts w:ascii="仿宋" w:eastAsia="仿宋" w:hAnsi="仿宋" w:hint="eastAsia"/>
          <w:sz w:val="30"/>
          <w:szCs w:val="30"/>
        </w:rPr>
        <w:t>，题型为单项选择题和多项选择题，单项选择题120道，每题0.5分；多项选择题40道，每题1分。试卷满分100分，60分以上（含60分）为成绩合格，测试时间180分钟。</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能力水平考试：包括管理会计师专业能力考试案例指导及问答和管理会计案例撰写两部分。试卷满分100分（其中管理会计师专业能力考试案例指导及问答部分5分，管理会计案例撰写部分95分），60分以上（含60分）为成绩合格。</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管理会计师专业能力考试案例指导及问答，为</w:t>
      </w:r>
      <w:proofErr w:type="gramStart"/>
      <w:r w:rsidRPr="00451C94">
        <w:rPr>
          <w:rFonts w:ascii="仿宋" w:eastAsia="仿宋" w:hAnsi="仿宋" w:hint="eastAsia"/>
          <w:sz w:val="30"/>
          <w:szCs w:val="30"/>
        </w:rPr>
        <w:t>闭卷机考</w:t>
      </w:r>
      <w:proofErr w:type="gramEnd"/>
      <w:r w:rsidRPr="00451C94">
        <w:rPr>
          <w:rFonts w:ascii="仿宋" w:eastAsia="仿宋" w:hAnsi="仿宋" w:hint="eastAsia"/>
          <w:sz w:val="30"/>
          <w:szCs w:val="30"/>
        </w:rPr>
        <w:t>，测试时间180分钟；管理会计案例撰写为开卷考试，要求考试结束后10个工作日后提交，案例编写一定要结合本人单位或工作环境实际情况。</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专业知识水平考试和能力水平考试两个科目考试成绩总计120分（含120分），且单科成绩60分以上（含60分）为考试成绩合格。考试成绩可在</w:t>
      </w:r>
      <w:proofErr w:type="gramStart"/>
      <w:r w:rsidRPr="00451C94">
        <w:rPr>
          <w:rFonts w:ascii="仿宋" w:eastAsia="仿宋" w:hAnsi="仿宋" w:hint="eastAsia"/>
          <w:sz w:val="30"/>
          <w:szCs w:val="30"/>
        </w:rPr>
        <w:t>中总协网站</w:t>
      </w:r>
      <w:proofErr w:type="gramEnd"/>
      <w:r w:rsidRPr="00451C94">
        <w:rPr>
          <w:rFonts w:ascii="仿宋" w:eastAsia="仿宋" w:hAnsi="仿宋" w:hint="eastAsia"/>
          <w:sz w:val="30"/>
          <w:szCs w:val="30"/>
        </w:rPr>
        <w:t>进行查询。</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考试未通过人员可在两年内申请不合格科目的补考两次。单科补考成绩合格分数为60分以上（含60分）。补考费200元/科/人。</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六、证书颁发</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参加完培训，经考试合格后，由</w:t>
      </w:r>
      <w:proofErr w:type="gramStart"/>
      <w:r w:rsidRPr="00451C94">
        <w:rPr>
          <w:rFonts w:ascii="仿宋" w:eastAsia="仿宋" w:hAnsi="仿宋" w:hint="eastAsia"/>
          <w:sz w:val="30"/>
          <w:szCs w:val="30"/>
        </w:rPr>
        <w:t>中总协颁发</w:t>
      </w:r>
      <w:proofErr w:type="gramEnd"/>
      <w:r w:rsidRPr="00451C94">
        <w:rPr>
          <w:rFonts w:ascii="仿宋" w:eastAsia="仿宋" w:hAnsi="仿宋" w:hint="eastAsia"/>
          <w:sz w:val="30"/>
          <w:szCs w:val="30"/>
        </w:rPr>
        <w:t>《管理会计师专</w:t>
      </w:r>
      <w:r w:rsidRPr="00451C94">
        <w:rPr>
          <w:rFonts w:ascii="仿宋" w:eastAsia="仿宋" w:hAnsi="仿宋" w:hint="eastAsia"/>
          <w:sz w:val="30"/>
          <w:szCs w:val="30"/>
        </w:rPr>
        <w:lastRenderedPageBreak/>
        <w:t>业能力证书》。该证书可在</w:t>
      </w:r>
      <w:proofErr w:type="gramStart"/>
      <w:r w:rsidRPr="00451C94">
        <w:rPr>
          <w:rFonts w:ascii="仿宋" w:eastAsia="仿宋" w:hAnsi="仿宋" w:hint="eastAsia"/>
          <w:sz w:val="30"/>
          <w:szCs w:val="30"/>
        </w:rPr>
        <w:t>中总协网站</w:t>
      </w:r>
      <w:proofErr w:type="gramEnd"/>
      <w:r w:rsidRPr="00451C94">
        <w:rPr>
          <w:rFonts w:ascii="仿宋" w:eastAsia="仿宋" w:hAnsi="仿宋" w:hint="eastAsia"/>
          <w:sz w:val="30"/>
          <w:szCs w:val="30"/>
        </w:rPr>
        <w:t>查询。如填写报名表选填自愿加入中国总会计师协会管理会计分会的学员，取得《管理会计师专业能力证书》可作为《中国总会计师协会管理会计分会会员证》使用。会员当年免收会费，自次年起，按照中总协会员管理相关规定缴纳会费。</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七、收费标准</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项目总收费：9600元/人（不含教材费，教材费270元/套）。</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八、报考形式</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1、填写管理会计师专业能力认证项目报名申请表；</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2、提供本人身份证,学历、学位证书,职称、专业技术资格证书复印件以及单位证明原件；</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3、提供本人近期2寸蓝底免冠彩色照片电子版1张（电子版照片要求：JPG/JPEG格式，410×530像素，文件不大于200KB）；</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4、报名地点:中总协管理会计师专</w:t>
      </w:r>
      <w:proofErr w:type="gramStart"/>
      <w:r w:rsidRPr="00451C94">
        <w:rPr>
          <w:rFonts w:ascii="仿宋" w:eastAsia="仿宋" w:hAnsi="仿宋" w:hint="eastAsia"/>
          <w:sz w:val="30"/>
          <w:szCs w:val="30"/>
        </w:rPr>
        <w:t>业能力</w:t>
      </w:r>
      <w:proofErr w:type="gramEnd"/>
      <w:r w:rsidRPr="00451C94">
        <w:rPr>
          <w:rFonts w:ascii="仿宋" w:eastAsia="仿宋" w:hAnsi="仿宋" w:hint="eastAsia"/>
          <w:sz w:val="30"/>
          <w:szCs w:val="30"/>
        </w:rPr>
        <w:t>认证项目各地授权机构。</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 xml:space="preserve">    九、相关信息</w:t>
      </w:r>
    </w:p>
    <w:p w:rsidR="0022670C" w:rsidRPr="00451C94" w:rsidRDefault="0022670C" w:rsidP="0022670C">
      <w:pPr>
        <w:rPr>
          <w:rFonts w:ascii="仿宋" w:eastAsia="仿宋" w:hAnsi="仿宋"/>
          <w:sz w:val="30"/>
          <w:szCs w:val="30"/>
        </w:rPr>
      </w:pPr>
      <w:r w:rsidRPr="00451C94">
        <w:rPr>
          <w:rFonts w:ascii="仿宋" w:eastAsia="仿宋" w:hAnsi="仿宋" w:hint="eastAsia"/>
          <w:sz w:val="30"/>
          <w:szCs w:val="30"/>
        </w:rPr>
        <w:t>项目信息将在</w:t>
      </w:r>
      <w:proofErr w:type="gramStart"/>
      <w:r w:rsidRPr="00451C94">
        <w:rPr>
          <w:rFonts w:ascii="仿宋" w:eastAsia="仿宋" w:hAnsi="仿宋" w:hint="eastAsia"/>
          <w:sz w:val="30"/>
          <w:szCs w:val="30"/>
        </w:rPr>
        <w:t>中总协网站</w:t>
      </w:r>
      <w:proofErr w:type="gramEnd"/>
      <w:r w:rsidRPr="00451C94">
        <w:rPr>
          <w:rFonts w:ascii="仿宋" w:eastAsia="仿宋" w:hAnsi="仿宋" w:hint="eastAsia"/>
          <w:sz w:val="30"/>
          <w:szCs w:val="30"/>
        </w:rPr>
        <w:t>(</w:t>
      </w:r>
      <w:hyperlink r:id="rId6" w:history="1">
        <w:r w:rsidRPr="00451C94">
          <w:rPr>
            <w:rStyle w:val="a4"/>
            <w:rFonts w:ascii="仿宋" w:eastAsia="仿宋" w:hAnsi="仿宋" w:hint="eastAsia"/>
            <w:color w:val="auto"/>
            <w:sz w:val="30"/>
            <w:szCs w:val="30"/>
            <w:u w:val="none"/>
          </w:rPr>
          <w:t>www.cacfo.com</w:t>
        </w:r>
      </w:hyperlink>
      <w:r w:rsidRPr="00451C94">
        <w:rPr>
          <w:rFonts w:ascii="仿宋" w:eastAsia="仿宋" w:hAnsi="仿宋" w:hint="eastAsia"/>
          <w:sz w:val="30"/>
          <w:szCs w:val="30"/>
        </w:rPr>
        <w:t>)和管理会计师专业能力认证网站(</w:t>
      </w:r>
      <w:hyperlink r:id="rId7" w:history="1">
        <w:r w:rsidRPr="00451C94">
          <w:rPr>
            <w:rStyle w:val="a4"/>
            <w:rFonts w:ascii="仿宋" w:eastAsia="仿宋" w:hAnsi="仿宋" w:hint="eastAsia"/>
            <w:color w:val="auto"/>
            <w:sz w:val="30"/>
            <w:szCs w:val="30"/>
            <w:u w:val="none"/>
          </w:rPr>
          <w:t>www.cacfo.net</w:t>
        </w:r>
      </w:hyperlink>
      <w:r w:rsidRPr="00451C94">
        <w:rPr>
          <w:rFonts w:ascii="仿宋" w:eastAsia="仿宋" w:hAnsi="仿宋" w:hint="eastAsia"/>
          <w:sz w:val="30"/>
          <w:szCs w:val="30"/>
        </w:rPr>
        <w:t>)发布。</w:t>
      </w:r>
    </w:p>
    <w:p w:rsidR="0022670C" w:rsidRPr="00451C94" w:rsidRDefault="0022670C" w:rsidP="00DE79C0">
      <w:pPr>
        <w:rPr>
          <w:rFonts w:ascii="仿宋" w:eastAsia="仿宋" w:hAnsi="仿宋"/>
          <w:sz w:val="30"/>
          <w:szCs w:val="30"/>
        </w:rPr>
      </w:pPr>
      <w:r w:rsidRPr="00451C94">
        <w:rPr>
          <w:rFonts w:ascii="仿宋" w:eastAsia="仿宋" w:hAnsi="仿宋" w:hint="eastAsia"/>
          <w:sz w:val="30"/>
          <w:szCs w:val="30"/>
        </w:rPr>
        <w:t xml:space="preserve">  </w:t>
      </w:r>
    </w:p>
    <w:p w:rsidR="00B145A2" w:rsidRPr="00451C94" w:rsidRDefault="006075C2" w:rsidP="0022670C">
      <w:pPr>
        <w:rPr>
          <w:rFonts w:ascii="仿宋" w:eastAsia="仿宋" w:hAnsi="仿宋"/>
          <w:sz w:val="30"/>
          <w:szCs w:val="30"/>
        </w:rPr>
      </w:pPr>
    </w:p>
    <w:sectPr w:rsidR="00B145A2" w:rsidRPr="00451C94" w:rsidSect="003930C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5C2" w:rsidRDefault="006075C2" w:rsidP="0022670C">
      <w:r>
        <w:separator/>
      </w:r>
    </w:p>
  </w:endnote>
  <w:endnote w:type="continuationSeparator" w:id="0">
    <w:p w:rsidR="006075C2" w:rsidRDefault="006075C2" w:rsidP="002267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6147"/>
      <w:docPartObj>
        <w:docPartGallery w:val="Page Numbers (Bottom of Page)"/>
        <w:docPartUnique/>
      </w:docPartObj>
    </w:sdtPr>
    <w:sdtContent>
      <w:p w:rsidR="0022670C" w:rsidRDefault="00831D29">
        <w:pPr>
          <w:pStyle w:val="a6"/>
          <w:jc w:val="center"/>
        </w:pPr>
        <w:fldSimple w:instr=" PAGE   \* MERGEFORMAT ">
          <w:r w:rsidR="00DE79C0" w:rsidRPr="00DE79C0">
            <w:rPr>
              <w:noProof/>
              <w:lang w:val="zh-CN"/>
            </w:rPr>
            <w:t>5</w:t>
          </w:r>
        </w:fldSimple>
      </w:p>
    </w:sdtContent>
  </w:sdt>
  <w:p w:rsidR="0022670C" w:rsidRDefault="002267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5C2" w:rsidRDefault="006075C2" w:rsidP="0022670C">
      <w:r>
        <w:separator/>
      </w:r>
    </w:p>
  </w:footnote>
  <w:footnote w:type="continuationSeparator" w:id="0">
    <w:p w:rsidR="006075C2" w:rsidRDefault="006075C2" w:rsidP="002267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670C"/>
    <w:rsid w:val="001B43EF"/>
    <w:rsid w:val="0022670C"/>
    <w:rsid w:val="003930C6"/>
    <w:rsid w:val="00451C94"/>
    <w:rsid w:val="00537F44"/>
    <w:rsid w:val="006075C2"/>
    <w:rsid w:val="00637C44"/>
    <w:rsid w:val="00661539"/>
    <w:rsid w:val="00831D29"/>
    <w:rsid w:val="009E6F2A"/>
    <w:rsid w:val="00AA22CB"/>
    <w:rsid w:val="00DE79C0"/>
    <w:rsid w:val="00DF49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670C"/>
    <w:pPr>
      <w:widowControl/>
      <w:spacing w:before="100" w:beforeAutospacing="1" w:after="100" w:afterAutospacing="1"/>
      <w:jc w:val="left"/>
    </w:pPr>
    <w:rPr>
      <w:rFonts w:ascii="宋体" w:eastAsia="宋体" w:hAnsi="宋体" w:cs="宋体"/>
      <w:kern w:val="0"/>
      <w:sz w:val="24"/>
      <w:szCs w:val="24"/>
    </w:rPr>
  </w:style>
  <w:style w:type="paragraph" w:customStyle="1" w:styleId="1">
    <w:name w:val="1"/>
    <w:basedOn w:val="a"/>
    <w:rsid w:val="0022670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22670C"/>
    <w:rPr>
      <w:color w:val="0000FF"/>
      <w:u w:val="single"/>
    </w:rPr>
  </w:style>
  <w:style w:type="paragraph" w:styleId="a5">
    <w:name w:val="header"/>
    <w:basedOn w:val="a"/>
    <w:link w:val="Char"/>
    <w:uiPriority w:val="99"/>
    <w:semiHidden/>
    <w:unhideWhenUsed/>
    <w:rsid w:val="002267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2670C"/>
    <w:rPr>
      <w:sz w:val="18"/>
      <w:szCs w:val="18"/>
    </w:rPr>
  </w:style>
  <w:style w:type="paragraph" w:styleId="a6">
    <w:name w:val="footer"/>
    <w:basedOn w:val="a"/>
    <w:link w:val="Char0"/>
    <w:uiPriority w:val="99"/>
    <w:unhideWhenUsed/>
    <w:rsid w:val="0022670C"/>
    <w:pPr>
      <w:tabs>
        <w:tab w:val="center" w:pos="4153"/>
        <w:tab w:val="right" w:pos="8306"/>
      </w:tabs>
      <w:snapToGrid w:val="0"/>
      <w:jc w:val="left"/>
    </w:pPr>
    <w:rPr>
      <w:sz w:val="18"/>
      <w:szCs w:val="18"/>
    </w:rPr>
  </w:style>
  <w:style w:type="character" w:customStyle="1" w:styleId="Char0">
    <w:name w:val="页脚 Char"/>
    <w:basedOn w:val="a0"/>
    <w:link w:val="a6"/>
    <w:uiPriority w:val="99"/>
    <w:rsid w:val="0022670C"/>
    <w:rPr>
      <w:sz w:val="18"/>
      <w:szCs w:val="18"/>
    </w:rPr>
  </w:style>
  <w:style w:type="paragraph" w:styleId="a7">
    <w:name w:val="Balloon Text"/>
    <w:basedOn w:val="a"/>
    <w:link w:val="Char1"/>
    <w:uiPriority w:val="99"/>
    <w:semiHidden/>
    <w:unhideWhenUsed/>
    <w:rsid w:val="00DE79C0"/>
    <w:rPr>
      <w:sz w:val="18"/>
      <w:szCs w:val="18"/>
    </w:rPr>
  </w:style>
  <w:style w:type="character" w:customStyle="1" w:styleId="Char1">
    <w:name w:val="批注框文本 Char"/>
    <w:basedOn w:val="a0"/>
    <w:link w:val="a7"/>
    <w:uiPriority w:val="99"/>
    <w:semiHidden/>
    <w:rsid w:val="00DE79C0"/>
    <w:rPr>
      <w:sz w:val="18"/>
      <w:szCs w:val="18"/>
    </w:rPr>
  </w:style>
</w:styles>
</file>

<file path=word/webSettings.xml><?xml version="1.0" encoding="utf-8"?>
<w:webSettings xmlns:r="http://schemas.openxmlformats.org/officeDocument/2006/relationships" xmlns:w="http://schemas.openxmlformats.org/wordprocessingml/2006/main">
  <w:divs>
    <w:div w:id="34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cfo.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cf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386</Words>
  <Characters>2202</Characters>
  <Application>Microsoft Office Word</Application>
  <DocSecurity>0</DocSecurity>
  <Lines>18</Lines>
  <Paragraphs>5</Paragraphs>
  <ScaleCrop>false</ScaleCrop>
  <Company>Hewlett-Packard Company</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贾力锋</dc:creator>
  <cp:lastModifiedBy>贾力锋</cp:lastModifiedBy>
  <cp:revision>5</cp:revision>
  <cp:lastPrinted>2019-02-19T01:25:00Z</cp:lastPrinted>
  <dcterms:created xsi:type="dcterms:W3CDTF">2019-02-15T06:33:00Z</dcterms:created>
  <dcterms:modified xsi:type="dcterms:W3CDTF">2019-02-19T01:25:00Z</dcterms:modified>
</cp:coreProperties>
</file>