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825" w:rsidRPr="005815FE" w:rsidRDefault="00F94A6A" w:rsidP="005815FE">
      <w:pPr>
        <w:pStyle w:val="1"/>
        <w:ind w:firstLineChars="100" w:firstLine="442"/>
        <w:rPr>
          <w:rFonts w:ascii="黑体"/>
          <w:b w:val="0"/>
          <w:color w:val="000000" w:themeColor="text1"/>
          <w:sz w:val="44"/>
        </w:rPr>
      </w:pPr>
      <w:r w:rsidRPr="005815FE">
        <w:rPr>
          <w:rFonts w:ascii="黑体" w:hint="eastAsia"/>
          <w:sz w:val="44"/>
        </w:rPr>
        <w:fldChar w:fldCharType="begin"/>
      </w:r>
      <w:r w:rsidR="00C32825" w:rsidRPr="005815FE">
        <w:rPr>
          <w:rFonts w:ascii="黑体" w:hint="eastAsia"/>
          <w:sz w:val="44"/>
        </w:rPr>
        <w:instrText>HYPERLINK \l "_在全国联社系统财务工作会议上的讲话_2"</w:instrText>
      </w:r>
      <w:r w:rsidRPr="005815FE">
        <w:rPr>
          <w:rFonts w:ascii="黑体" w:hint="eastAsia"/>
          <w:sz w:val="44"/>
        </w:rPr>
        <w:fldChar w:fldCharType="separate"/>
      </w:r>
      <w:r w:rsidR="00C32825" w:rsidRPr="005815FE">
        <w:rPr>
          <w:rStyle w:val="a3"/>
          <w:rFonts w:ascii="黑体" w:eastAsia="黑体" w:hint="eastAsia"/>
          <w:color w:val="000000" w:themeColor="text1"/>
          <w:sz w:val="44"/>
        </w:rPr>
        <w:t>在中轻联、总社财务工作会议上的讲话</w:t>
      </w:r>
      <w:r w:rsidRPr="005815FE">
        <w:rPr>
          <w:rFonts w:ascii="黑体" w:hint="eastAsia"/>
          <w:sz w:val="44"/>
        </w:rPr>
        <w:fldChar w:fldCharType="end"/>
      </w:r>
    </w:p>
    <w:p w:rsidR="00C32825" w:rsidRPr="005815FE" w:rsidRDefault="00C32825" w:rsidP="00C32825">
      <w:pPr>
        <w:jc w:val="center"/>
        <w:rPr>
          <w:rFonts w:ascii="楷体_GB2312" w:eastAsia="楷体_GB2312"/>
          <w:color w:val="000000" w:themeColor="text1"/>
          <w:sz w:val="32"/>
          <w:szCs w:val="32"/>
        </w:rPr>
      </w:pPr>
      <w:r w:rsidRPr="005815FE">
        <w:rPr>
          <w:rFonts w:ascii="楷体_GB2312" w:eastAsia="楷体_GB2312" w:hint="eastAsia"/>
          <w:color w:val="000000" w:themeColor="text1"/>
          <w:sz w:val="32"/>
          <w:szCs w:val="32"/>
        </w:rPr>
        <w:t>中 国 轻 工 业 联 合 会  副会长</w:t>
      </w:r>
    </w:p>
    <w:p w:rsidR="00C32825" w:rsidRPr="005815FE" w:rsidRDefault="00C32825" w:rsidP="00C32825">
      <w:pPr>
        <w:jc w:val="center"/>
        <w:rPr>
          <w:rFonts w:ascii="黑体" w:eastAsia="黑体"/>
          <w:b/>
          <w:bCs/>
          <w:color w:val="000000" w:themeColor="text1"/>
          <w:sz w:val="32"/>
          <w:szCs w:val="32"/>
        </w:rPr>
      </w:pPr>
      <w:r w:rsidRPr="005815FE">
        <w:rPr>
          <w:rFonts w:ascii="楷体_GB2312" w:eastAsia="楷体_GB2312" w:hint="eastAsia"/>
          <w:color w:val="000000" w:themeColor="text1"/>
          <w:sz w:val="32"/>
          <w:szCs w:val="32"/>
        </w:rPr>
        <w:t>中华全国手工业合作总社   副主任</w:t>
      </w:r>
    </w:p>
    <w:p w:rsidR="00C32825" w:rsidRPr="005815FE" w:rsidRDefault="00C32825" w:rsidP="00C32825">
      <w:pPr>
        <w:jc w:val="center"/>
        <w:rPr>
          <w:rFonts w:ascii="楷体_GB2312" w:eastAsia="楷体_GB2312"/>
          <w:color w:val="000000" w:themeColor="text1"/>
          <w:sz w:val="36"/>
          <w:szCs w:val="36"/>
        </w:rPr>
      </w:pPr>
      <w:r w:rsidRPr="005815FE">
        <w:rPr>
          <w:rFonts w:ascii="楷体_GB2312" w:eastAsia="楷体_GB2312" w:hint="eastAsia"/>
          <w:color w:val="000000" w:themeColor="text1"/>
          <w:sz w:val="32"/>
          <w:szCs w:val="32"/>
        </w:rPr>
        <w:t>杜同</w:t>
      </w:r>
      <w:proofErr w:type="gramStart"/>
      <w:r w:rsidRPr="005815FE">
        <w:rPr>
          <w:rFonts w:ascii="楷体_GB2312" w:eastAsia="楷体_GB2312" w:hint="eastAsia"/>
          <w:color w:val="000000" w:themeColor="text1"/>
          <w:sz w:val="32"/>
          <w:szCs w:val="32"/>
        </w:rPr>
        <w:t>和</w:t>
      </w:r>
      <w:proofErr w:type="gramEnd"/>
    </w:p>
    <w:p w:rsidR="00C32825" w:rsidRPr="005815FE" w:rsidRDefault="00C32825" w:rsidP="00C32825">
      <w:pPr>
        <w:spacing w:line="660" w:lineRule="exact"/>
        <w:jc w:val="center"/>
        <w:rPr>
          <w:rFonts w:ascii="楷体_GB2312" w:eastAsia="楷体_GB2312"/>
          <w:b/>
          <w:bCs/>
          <w:color w:val="FF0000"/>
          <w:sz w:val="36"/>
          <w:szCs w:val="36"/>
        </w:rPr>
      </w:pPr>
    </w:p>
    <w:p w:rsidR="00C32825" w:rsidRPr="005815FE" w:rsidRDefault="00C32825" w:rsidP="00C32825">
      <w:pPr>
        <w:spacing w:line="660" w:lineRule="exact"/>
        <w:rPr>
          <w:rFonts w:ascii="楷体_GB2312" w:eastAsia="楷体_GB2312" w:hAnsi="Calibri"/>
          <w:bCs/>
          <w:sz w:val="36"/>
          <w:szCs w:val="36"/>
        </w:rPr>
      </w:pPr>
      <w:r w:rsidRPr="005815FE">
        <w:rPr>
          <w:rFonts w:ascii="楷体_GB2312" w:eastAsia="楷体_GB2312" w:hAnsi="Calibri" w:hint="eastAsia"/>
          <w:bCs/>
          <w:sz w:val="36"/>
          <w:szCs w:val="36"/>
        </w:rPr>
        <w:t>各位代表：</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在全国上下学习贯彻党的十八届四中全会精神，全面推进依法治国进程，加快建设社会主义法治国家的新形势下，今天我们在这里召开中国轻工业联合会、中华全国手工业合作总社财务工作会议，回顾一年来的资产财务工作情况，总结经验，分析形势，研究问题，部署下一年度工作任务，进一步适应改革需要，加强财务管理，夯实基础工作，完善内控制度，规范工作流程，提高服务水平，积极推进会社资产财务工作再上新台阶。</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这次会议，会社领导十分重视，各代管单位和各级联社对会议的召开给予了很大的支持。在此，我代表中轻联、总社，代表步正发会长（主任），向辛勤工作在轻工行业和集体经济战线上的各位财务工作者，向多年来支持会社财务工作的各级领导致以诚挚的谢</w:t>
      </w:r>
      <w:r w:rsidRPr="005815FE">
        <w:rPr>
          <w:rFonts w:ascii="楷体_GB2312" w:eastAsia="楷体_GB2312" w:hAnsi="Calibri" w:hint="eastAsia"/>
          <w:bCs/>
          <w:sz w:val="36"/>
          <w:szCs w:val="36"/>
        </w:rPr>
        <w:lastRenderedPageBreak/>
        <w:t>意。</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下面我讲两方面的内容：</w:t>
      </w:r>
    </w:p>
    <w:p w:rsidR="00C32825" w:rsidRPr="005815FE" w:rsidRDefault="00C32825" w:rsidP="005815FE">
      <w:pPr>
        <w:spacing w:line="660" w:lineRule="exact"/>
        <w:ind w:firstLineChars="200" w:firstLine="723"/>
        <w:rPr>
          <w:rFonts w:ascii="楷体_GB2312" w:eastAsia="楷体_GB2312" w:hAnsi="Calibri"/>
          <w:b/>
          <w:bCs/>
          <w:sz w:val="36"/>
          <w:szCs w:val="36"/>
        </w:rPr>
      </w:pPr>
      <w:r w:rsidRPr="005815FE">
        <w:rPr>
          <w:rFonts w:ascii="楷体_GB2312" w:eastAsia="楷体_GB2312" w:hAnsi="Calibri" w:hint="eastAsia"/>
          <w:b/>
          <w:bCs/>
          <w:sz w:val="36"/>
          <w:szCs w:val="36"/>
        </w:rPr>
        <w:t>一、一年来的主要工作</w:t>
      </w:r>
    </w:p>
    <w:p w:rsidR="00C32825" w:rsidRPr="005815FE" w:rsidRDefault="00C32825" w:rsidP="005815FE">
      <w:pPr>
        <w:spacing w:line="660" w:lineRule="exact"/>
        <w:ind w:firstLineChars="150" w:firstLine="542"/>
        <w:rPr>
          <w:rFonts w:ascii="楷体_GB2312" w:eastAsia="楷体_GB2312" w:hAnsi="Calibri"/>
          <w:b/>
          <w:bCs/>
          <w:sz w:val="36"/>
          <w:szCs w:val="36"/>
        </w:rPr>
      </w:pPr>
      <w:r w:rsidRPr="005815FE">
        <w:rPr>
          <w:rFonts w:ascii="楷体_GB2312" w:eastAsia="楷体_GB2312" w:hAnsi="Calibri" w:hint="eastAsia"/>
          <w:b/>
          <w:bCs/>
          <w:sz w:val="36"/>
          <w:szCs w:val="36"/>
        </w:rPr>
        <w:t>（一）会社开展的主要工作</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一年来，中轻联、总社认真贯彻党的十八大和十八届三中、四中全会和中央工作会议精神，围绕稳增长、调结构、转方式、惠民生的工作主线，深化改革，指导服务，反映诉求，营造环境，轻工行业、集体经济保持住了平稳发展的势头。截至2014年底，全国轻工业工业增加值同比增长8.6%，高于全国工业0.3个百分点。全行业实现主营业务收入、利润分别为26.7</w:t>
      </w:r>
      <w:proofErr w:type="gramStart"/>
      <w:r w:rsidRPr="005815FE">
        <w:rPr>
          <w:rFonts w:ascii="楷体_GB2312" w:eastAsia="楷体_GB2312" w:hAnsi="Calibri" w:hint="eastAsia"/>
          <w:bCs/>
          <w:sz w:val="36"/>
          <w:szCs w:val="36"/>
        </w:rPr>
        <w:t>万亿</w:t>
      </w:r>
      <w:proofErr w:type="gramEnd"/>
      <w:r w:rsidRPr="005815FE">
        <w:rPr>
          <w:rFonts w:ascii="楷体_GB2312" w:eastAsia="楷体_GB2312" w:hAnsi="Calibri" w:hint="eastAsia"/>
          <w:bCs/>
          <w:sz w:val="36"/>
          <w:szCs w:val="36"/>
        </w:rPr>
        <w:t>元、1.8</w:t>
      </w:r>
      <w:proofErr w:type="gramStart"/>
      <w:r w:rsidRPr="005815FE">
        <w:rPr>
          <w:rFonts w:ascii="楷体_GB2312" w:eastAsia="楷体_GB2312" w:hAnsi="Calibri" w:hint="eastAsia"/>
          <w:bCs/>
          <w:sz w:val="36"/>
          <w:szCs w:val="36"/>
        </w:rPr>
        <w:t>万亿</w:t>
      </w:r>
      <w:proofErr w:type="gramEnd"/>
      <w:r w:rsidRPr="005815FE">
        <w:rPr>
          <w:rFonts w:ascii="楷体_GB2312" w:eastAsia="楷体_GB2312" w:hAnsi="Calibri" w:hint="eastAsia"/>
          <w:bCs/>
          <w:sz w:val="36"/>
          <w:szCs w:val="36"/>
        </w:rPr>
        <w:t>元。其中规模以上企业分别为22.1</w:t>
      </w:r>
      <w:proofErr w:type="gramStart"/>
      <w:r w:rsidRPr="005815FE">
        <w:rPr>
          <w:rFonts w:ascii="楷体_GB2312" w:eastAsia="楷体_GB2312" w:hAnsi="Calibri" w:hint="eastAsia"/>
          <w:bCs/>
          <w:sz w:val="36"/>
          <w:szCs w:val="36"/>
        </w:rPr>
        <w:t>万亿</w:t>
      </w:r>
      <w:proofErr w:type="gramEnd"/>
      <w:r w:rsidRPr="005815FE">
        <w:rPr>
          <w:rFonts w:ascii="楷体_GB2312" w:eastAsia="楷体_GB2312" w:hAnsi="Calibri" w:hint="eastAsia"/>
          <w:bCs/>
          <w:sz w:val="36"/>
          <w:szCs w:val="36"/>
        </w:rPr>
        <w:t>元、1.4</w:t>
      </w:r>
      <w:proofErr w:type="gramStart"/>
      <w:r w:rsidRPr="005815FE">
        <w:rPr>
          <w:rFonts w:ascii="楷体_GB2312" w:eastAsia="楷体_GB2312" w:hAnsi="Calibri" w:hint="eastAsia"/>
          <w:bCs/>
          <w:sz w:val="36"/>
          <w:szCs w:val="36"/>
        </w:rPr>
        <w:t>万亿</w:t>
      </w:r>
      <w:proofErr w:type="gramEnd"/>
      <w:r w:rsidRPr="005815FE">
        <w:rPr>
          <w:rFonts w:ascii="楷体_GB2312" w:eastAsia="楷体_GB2312" w:hAnsi="Calibri" w:hint="eastAsia"/>
          <w:bCs/>
          <w:sz w:val="36"/>
          <w:szCs w:val="36"/>
        </w:rPr>
        <w:t>元，同比增长8.72%、5.2%。全国轻工出口增长10.27%，占全国出口总额26.3%，实现贸易顺差占全国贸易顺差的120.9%。全国轻工集体控股企业实现主营收入增长率比去全国集体控股企业增长率高1.19个百分点，利润增长率高2.31个百分点。</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一年来，我们主要做了以下工作：</w:t>
      </w:r>
    </w:p>
    <w:p w:rsidR="00C32825" w:rsidRPr="005815FE" w:rsidRDefault="00C32825" w:rsidP="005815FE">
      <w:pPr>
        <w:spacing w:line="660" w:lineRule="exact"/>
        <w:ind w:firstLineChars="200" w:firstLine="723"/>
        <w:rPr>
          <w:rFonts w:ascii="楷体_GB2312" w:eastAsia="楷体_GB2312" w:hAnsi="Calibri"/>
          <w:b/>
          <w:bCs/>
          <w:sz w:val="36"/>
          <w:szCs w:val="36"/>
        </w:rPr>
      </w:pPr>
      <w:r w:rsidRPr="005815FE">
        <w:rPr>
          <w:rFonts w:ascii="楷体_GB2312" w:eastAsia="楷体_GB2312" w:hAnsi="Calibri"/>
          <w:b/>
          <w:bCs/>
          <w:sz w:val="36"/>
          <w:szCs w:val="36"/>
        </w:rPr>
        <w:t>1</w:t>
      </w:r>
      <w:r w:rsidRPr="005815FE">
        <w:rPr>
          <w:rFonts w:ascii="楷体_GB2312" w:eastAsia="楷体_GB2312" w:hAnsi="Calibri" w:hint="eastAsia"/>
          <w:b/>
          <w:bCs/>
          <w:sz w:val="36"/>
          <w:szCs w:val="36"/>
        </w:rPr>
        <w:t>.开展调研，反映诉求，推动各项政策措施制定落实</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为了解决轻工行业集体经济发展中遇到的重大问</w:t>
      </w:r>
      <w:r w:rsidRPr="005815FE">
        <w:rPr>
          <w:rFonts w:ascii="楷体_GB2312" w:eastAsia="楷体_GB2312" w:hAnsi="Calibri" w:hint="eastAsia"/>
          <w:bCs/>
          <w:sz w:val="36"/>
          <w:szCs w:val="36"/>
        </w:rPr>
        <w:lastRenderedPageBreak/>
        <w:t>题，会社积极向国务院和有关部委反映情况，</w:t>
      </w:r>
      <w:proofErr w:type="gramStart"/>
      <w:r w:rsidRPr="005815FE">
        <w:rPr>
          <w:rFonts w:ascii="楷体_GB2312" w:eastAsia="楷体_GB2312" w:hAnsi="Calibri" w:hint="eastAsia"/>
          <w:bCs/>
          <w:sz w:val="36"/>
          <w:szCs w:val="36"/>
        </w:rPr>
        <w:t>参加发改委</w:t>
      </w:r>
      <w:proofErr w:type="gramEnd"/>
      <w:r w:rsidRPr="005815FE">
        <w:rPr>
          <w:rFonts w:ascii="楷体_GB2312" w:eastAsia="楷体_GB2312" w:hAnsi="Calibri" w:hint="eastAsia"/>
          <w:bCs/>
          <w:sz w:val="36"/>
          <w:szCs w:val="36"/>
        </w:rPr>
        <w:t>、工信部、商务部、统计局等政府部门召开的经济运行专题会议</w:t>
      </w:r>
      <w:r w:rsidRPr="005815FE">
        <w:rPr>
          <w:rFonts w:ascii="楷体_GB2312" w:eastAsia="楷体_GB2312" w:hAnsi="Calibri"/>
          <w:bCs/>
          <w:sz w:val="36"/>
          <w:szCs w:val="36"/>
        </w:rPr>
        <w:t>64</w:t>
      </w:r>
      <w:r w:rsidRPr="005815FE">
        <w:rPr>
          <w:rFonts w:ascii="楷体_GB2312" w:eastAsia="楷体_GB2312" w:hAnsi="Calibri" w:hint="eastAsia"/>
          <w:bCs/>
          <w:sz w:val="36"/>
          <w:szCs w:val="36"/>
        </w:rPr>
        <w:t>次，向政府部门报送行业信息</w:t>
      </w:r>
      <w:r w:rsidRPr="005815FE">
        <w:rPr>
          <w:rFonts w:ascii="楷体_GB2312" w:eastAsia="楷体_GB2312" w:hAnsi="Calibri"/>
          <w:bCs/>
          <w:sz w:val="36"/>
          <w:szCs w:val="36"/>
        </w:rPr>
        <w:t>44</w:t>
      </w:r>
      <w:r w:rsidRPr="005815FE">
        <w:rPr>
          <w:rFonts w:ascii="楷体_GB2312" w:eastAsia="楷体_GB2312" w:hAnsi="Calibri" w:hint="eastAsia"/>
          <w:bCs/>
          <w:sz w:val="36"/>
          <w:szCs w:val="36"/>
        </w:rPr>
        <w:t>篇，其中</w:t>
      </w:r>
      <w:r w:rsidRPr="005815FE">
        <w:rPr>
          <w:rFonts w:ascii="楷体_GB2312" w:eastAsia="楷体_GB2312" w:hAnsi="Calibri"/>
          <w:bCs/>
          <w:sz w:val="36"/>
          <w:szCs w:val="36"/>
        </w:rPr>
        <w:t>12</w:t>
      </w:r>
      <w:r w:rsidRPr="005815FE">
        <w:rPr>
          <w:rFonts w:ascii="楷体_GB2312" w:eastAsia="楷体_GB2312" w:hAnsi="Calibri" w:hint="eastAsia"/>
          <w:bCs/>
          <w:sz w:val="36"/>
          <w:szCs w:val="36"/>
        </w:rPr>
        <w:t>篇被工信部采用上报中办、国办。及时反映中小企业负担重，扶持政策不落实，企业经营困难等问题，总社、联社机构改革中的问题，集体资产权益保护等方面的问题，就减轻企业负担，增强企业活力，扩大加工贸易许可范围，降低进口原料关税，对资源再利用实施鼓励，扶持轻工出口等方面提出建议和意见。加强对行业发展重大问题的调研，完成了工信部、国资委委托的《轻工业“十三五”规划前期重大问题研究》、《行业协会市场化改革的目标模式研究》等课题。总社召开多种形式的专题座谈会，就当前联社和城镇集体经济存在的问题及解决途径、方法进行分析研究，同省市联社专题调研，形成《我国传统手工艺产业发展状况调研报告》，将集体经济改革发展的重要信息资料编辑《联社动态参考》，供领导决策参考。</w:t>
      </w:r>
    </w:p>
    <w:p w:rsidR="00C32825" w:rsidRPr="005815FE" w:rsidRDefault="00C32825" w:rsidP="005815FE">
      <w:pPr>
        <w:spacing w:line="660" w:lineRule="exact"/>
        <w:ind w:firstLineChars="200" w:firstLine="723"/>
        <w:rPr>
          <w:rFonts w:ascii="楷体_GB2312" w:eastAsia="楷体_GB2312" w:hAnsi="Calibri"/>
          <w:b/>
          <w:bCs/>
          <w:sz w:val="36"/>
          <w:szCs w:val="36"/>
        </w:rPr>
      </w:pPr>
      <w:r w:rsidRPr="005815FE">
        <w:rPr>
          <w:rFonts w:ascii="楷体_GB2312" w:eastAsia="楷体_GB2312" w:hAnsi="Calibri"/>
          <w:b/>
          <w:bCs/>
          <w:sz w:val="36"/>
          <w:szCs w:val="36"/>
        </w:rPr>
        <w:t>2</w:t>
      </w:r>
      <w:r w:rsidRPr="005815FE">
        <w:rPr>
          <w:rFonts w:ascii="楷体_GB2312" w:eastAsia="楷体_GB2312" w:hAnsi="Calibri" w:hint="eastAsia"/>
          <w:b/>
          <w:bCs/>
          <w:sz w:val="36"/>
          <w:szCs w:val="36"/>
        </w:rPr>
        <w:t>.强化服务职能，促进轻工行业与集体经济结构调整和产业升级</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一是加强科技指导，组织实施科技项目和科技奖励。召开轻工行业科技工作座谈会，开展轻工行业关</w:t>
      </w:r>
      <w:r w:rsidRPr="005815FE">
        <w:rPr>
          <w:rFonts w:ascii="楷体_GB2312" w:eastAsia="楷体_GB2312" w:hAnsi="Calibri" w:hint="eastAsia"/>
          <w:bCs/>
          <w:sz w:val="36"/>
          <w:szCs w:val="36"/>
        </w:rPr>
        <w:lastRenderedPageBreak/>
        <w:t>键共性技术发展路径研究、轻工</w:t>
      </w:r>
      <w:r w:rsidRPr="005815FE">
        <w:rPr>
          <w:rFonts w:ascii="楷体_GB2312" w:eastAsia="楷体_GB2312" w:hAnsi="Calibri"/>
          <w:bCs/>
          <w:sz w:val="36"/>
          <w:szCs w:val="36"/>
        </w:rPr>
        <w:t>2015-2025</w:t>
      </w:r>
      <w:r w:rsidRPr="005815FE">
        <w:rPr>
          <w:rFonts w:ascii="楷体_GB2312" w:eastAsia="楷体_GB2312" w:hAnsi="Calibri" w:hint="eastAsia"/>
          <w:bCs/>
          <w:sz w:val="36"/>
          <w:szCs w:val="36"/>
        </w:rPr>
        <w:t>技术预测工作，完成《轻工行业科技工作报告》、《轻工行业“十三五”产业技术创新发展战略研究报告》,做好国家科技支撑计划项目的组织管理，完成多个“十二五”国家科技支撑计划项目的专家验收。二是推进环保和节能减排，组织对国家重点节能技术推荐评审,完成国家清洁生产推行规划，全国工业能效指南轻工行业部门的编制,完成轻工行业能源管理中心实施方案。三是推进标准化体系建设，加强品牌培育和质量管理。完成《轻工业“十二五”技术标准体系》的编制，为轻工行业标准化工作奠定了基础，制定《轻工业行业标准报批汇审规定》，完善行业标准管理。组织开展轻工培育表彰活动。四是培育和共建轻工特色区域和产业集群。</w:t>
      </w:r>
      <w:r w:rsidRPr="005815FE">
        <w:rPr>
          <w:rFonts w:ascii="楷体_GB2312" w:eastAsia="楷体_GB2312" w:hAnsi="Calibri"/>
          <w:bCs/>
          <w:sz w:val="36"/>
          <w:szCs w:val="36"/>
        </w:rPr>
        <w:t>2014</w:t>
      </w:r>
      <w:r w:rsidRPr="005815FE">
        <w:rPr>
          <w:rFonts w:ascii="楷体_GB2312" w:eastAsia="楷体_GB2312" w:hAnsi="Calibri" w:hint="eastAsia"/>
          <w:bCs/>
          <w:sz w:val="36"/>
          <w:szCs w:val="36"/>
        </w:rPr>
        <w:t>年新共建特色区域和产业集群</w:t>
      </w:r>
      <w:r w:rsidRPr="005815FE">
        <w:rPr>
          <w:rFonts w:ascii="楷体_GB2312" w:eastAsia="楷体_GB2312" w:hAnsi="Calibri"/>
          <w:bCs/>
          <w:sz w:val="36"/>
          <w:szCs w:val="36"/>
        </w:rPr>
        <w:t>26</w:t>
      </w:r>
      <w:r w:rsidRPr="005815FE">
        <w:rPr>
          <w:rFonts w:ascii="楷体_GB2312" w:eastAsia="楷体_GB2312" w:hAnsi="Calibri" w:hint="eastAsia"/>
          <w:bCs/>
          <w:sz w:val="36"/>
          <w:szCs w:val="36"/>
        </w:rPr>
        <w:t>个，对</w:t>
      </w:r>
      <w:r w:rsidRPr="005815FE">
        <w:rPr>
          <w:rFonts w:ascii="楷体_GB2312" w:eastAsia="楷体_GB2312" w:hAnsi="Calibri"/>
          <w:bCs/>
          <w:sz w:val="36"/>
          <w:szCs w:val="36"/>
        </w:rPr>
        <w:t>20</w:t>
      </w:r>
      <w:r w:rsidRPr="005815FE">
        <w:rPr>
          <w:rFonts w:ascii="楷体_GB2312" w:eastAsia="楷体_GB2312" w:hAnsi="Calibri" w:hint="eastAsia"/>
          <w:bCs/>
          <w:sz w:val="36"/>
          <w:szCs w:val="36"/>
        </w:rPr>
        <w:t>个特色区域和产业集群进行了复评、认定。截止</w:t>
      </w:r>
      <w:r w:rsidRPr="005815FE">
        <w:rPr>
          <w:rFonts w:ascii="楷体_GB2312" w:eastAsia="楷体_GB2312" w:hAnsi="Calibri"/>
          <w:bCs/>
          <w:sz w:val="36"/>
          <w:szCs w:val="36"/>
        </w:rPr>
        <w:t>2014</w:t>
      </w:r>
      <w:r w:rsidRPr="005815FE">
        <w:rPr>
          <w:rFonts w:ascii="楷体_GB2312" w:eastAsia="楷体_GB2312" w:hAnsi="Calibri" w:hint="eastAsia"/>
          <w:bCs/>
          <w:sz w:val="36"/>
          <w:szCs w:val="36"/>
        </w:rPr>
        <w:t>年底，中轻联、总社、行业协会与地方政府共建轻工业特色区域和产业集群</w:t>
      </w:r>
      <w:r w:rsidRPr="005815FE">
        <w:rPr>
          <w:rFonts w:ascii="楷体_GB2312" w:eastAsia="楷体_GB2312" w:hAnsi="Calibri"/>
          <w:bCs/>
          <w:sz w:val="36"/>
          <w:szCs w:val="36"/>
        </w:rPr>
        <w:t>231</w:t>
      </w:r>
      <w:r w:rsidRPr="005815FE">
        <w:rPr>
          <w:rFonts w:ascii="楷体_GB2312" w:eastAsia="楷体_GB2312" w:hAnsi="Calibri" w:hint="eastAsia"/>
          <w:bCs/>
          <w:sz w:val="36"/>
          <w:szCs w:val="36"/>
        </w:rPr>
        <w:t>个。开展中小企业公共服务平台认定工作，</w:t>
      </w:r>
      <w:r w:rsidRPr="005815FE">
        <w:rPr>
          <w:rFonts w:ascii="楷体_GB2312" w:eastAsia="楷体_GB2312" w:hAnsi="Calibri"/>
          <w:bCs/>
          <w:sz w:val="36"/>
          <w:szCs w:val="36"/>
        </w:rPr>
        <w:t>10</w:t>
      </w:r>
      <w:r w:rsidRPr="005815FE">
        <w:rPr>
          <w:rFonts w:ascii="楷体_GB2312" w:eastAsia="楷体_GB2312" w:hAnsi="Calibri" w:hint="eastAsia"/>
          <w:bCs/>
          <w:sz w:val="36"/>
          <w:szCs w:val="36"/>
        </w:rPr>
        <w:t>个平台通过认定。向工信部推荐第四批国家中小企业公共服务示范平台认定。</w:t>
      </w:r>
    </w:p>
    <w:p w:rsidR="00C32825" w:rsidRPr="005815FE" w:rsidRDefault="00C32825" w:rsidP="005815FE">
      <w:pPr>
        <w:spacing w:line="660" w:lineRule="exact"/>
        <w:ind w:firstLineChars="200" w:firstLine="723"/>
        <w:rPr>
          <w:rFonts w:ascii="楷体_GB2312" w:eastAsia="楷体_GB2312" w:hAnsi="Calibri"/>
          <w:b/>
          <w:bCs/>
          <w:sz w:val="36"/>
          <w:szCs w:val="36"/>
        </w:rPr>
      </w:pPr>
      <w:r w:rsidRPr="005815FE">
        <w:rPr>
          <w:rFonts w:ascii="楷体_GB2312" w:eastAsia="楷体_GB2312" w:hAnsi="Calibri" w:hint="eastAsia"/>
          <w:b/>
          <w:bCs/>
          <w:sz w:val="36"/>
          <w:szCs w:val="36"/>
        </w:rPr>
        <w:t>3.培育会展经济，加强国际交流</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bCs/>
          <w:sz w:val="36"/>
          <w:szCs w:val="36"/>
        </w:rPr>
        <w:t>2014</w:t>
      </w:r>
      <w:r w:rsidRPr="005815FE">
        <w:rPr>
          <w:rFonts w:ascii="楷体_GB2312" w:eastAsia="楷体_GB2312" w:hAnsi="Calibri" w:hint="eastAsia"/>
          <w:bCs/>
          <w:sz w:val="36"/>
          <w:szCs w:val="36"/>
        </w:rPr>
        <w:t>年轻工系统举办展会</w:t>
      </w:r>
      <w:r w:rsidRPr="005815FE">
        <w:rPr>
          <w:rFonts w:ascii="楷体_GB2312" w:eastAsia="楷体_GB2312" w:hAnsi="Calibri"/>
          <w:bCs/>
          <w:sz w:val="36"/>
          <w:szCs w:val="36"/>
        </w:rPr>
        <w:t>62</w:t>
      </w:r>
      <w:r w:rsidRPr="005815FE">
        <w:rPr>
          <w:rFonts w:ascii="楷体_GB2312" w:eastAsia="楷体_GB2312" w:hAnsi="Calibri" w:hint="eastAsia"/>
          <w:bCs/>
          <w:sz w:val="36"/>
          <w:szCs w:val="36"/>
        </w:rPr>
        <w:t>个，由会社及协会、</w:t>
      </w:r>
      <w:r w:rsidRPr="005815FE">
        <w:rPr>
          <w:rFonts w:ascii="楷体_GB2312" w:eastAsia="楷体_GB2312" w:hAnsi="Calibri" w:hint="eastAsia"/>
          <w:bCs/>
          <w:sz w:val="36"/>
          <w:szCs w:val="36"/>
        </w:rPr>
        <w:lastRenderedPageBreak/>
        <w:t>学会自办展会</w:t>
      </w:r>
      <w:r w:rsidRPr="005815FE">
        <w:rPr>
          <w:rFonts w:ascii="楷体_GB2312" w:eastAsia="楷体_GB2312" w:hAnsi="Calibri"/>
          <w:bCs/>
          <w:sz w:val="36"/>
          <w:szCs w:val="36"/>
        </w:rPr>
        <w:t>45</w:t>
      </w:r>
      <w:r w:rsidRPr="005815FE">
        <w:rPr>
          <w:rFonts w:ascii="楷体_GB2312" w:eastAsia="楷体_GB2312" w:hAnsi="Calibri" w:hint="eastAsia"/>
          <w:bCs/>
          <w:sz w:val="36"/>
          <w:szCs w:val="36"/>
        </w:rPr>
        <w:t>个，其中</w:t>
      </w:r>
      <w:r w:rsidRPr="005815FE">
        <w:rPr>
          <w:rFonts w:ascii="楷体_GB2312" w:eastAsia="楷体_GB2312" w:hAnsi="Calibri"/>
          <w:bCs/>
          <w:sz w:val="36"/>
          <w:szCs w:val="36"/>
        </w:rPr>
        <w:t>2</w:t>
      </w:r>
      <w:r w:rsidRPr="005815FE">
        <w:rPr>
          <w:rFonts w:ascii="楷体_GB2312" w:eastAsia="楷体_GB2312" w:hAnsi="Calibri" w:hint="eastAsia"/>
          <w:bCs/>
          <w:sz w:val="36"/>
          <w:szCs w:val="36"/>
        </w:rPr>
        <w:t>个展会名列世界同类型展会规模第一，</w:t>
      </w:r>
      <w:r w:rsidRPr="005815FE">
        <w:rPr>
          <w:rFonts w:ascii="楷体_GB2312" w:eastAsia="楷体_GB2312" w:hAnsi="Calibri"/>
          <w:bCs/>
          <w:sz w:val="36"/>
          <w:szCs w:val="36"/>
        </w:rPr>
        <w:t>6</w:t>
      </w:r>
      <w:r w:rsidRPr="005815FE">
        <w:rPr>
          <w:rFonts w:ascii="楷体_GB2312" w:eastAsia="楷体_GB2312" w:hAnsi="Calibri" w:hint="eastAsia"/>
          <w:bCs/>
          <w:sz w:val="36"/>
          <w:szCs w:val="36"/>
        </w:rPr>
        <w:t>个展会名列第二，</w:t>
      </w:r>
      <w:r w:rsidRPr="005815FE">
        <w:rPr>
          <w:rFonts w:ascii="楷体_GB2312" w:eastAsia="楷体_GB2312" w:hAnsi="Calibri"/>
          <w:bCs/>
          <w:sz w:val="36"/>
          <w:szCs w:val="36"/>
        </w:rPr>
        <w:t>19</w:t>
      </w:r>
      <w:r w:rsidRPr="005815FE">
        <w:rPr>
          <w:rFonts w:ascii="楷体_GB2312" w:eastAsia="楷体_GB2312" w:hAnsi="Calibri" w:hint="eastAsia"/>
          <w:bCs/>
          <w:sz w:val="36"/>
          <w:szCs w:val="36"/>
        </w:rPr>
        <w:t>个</w:t>
      </w:r>
      <w:proofErr w:type="gramStart"/>
      <w:r w:rsidRPr="005815FE">
        <w:rPr>
          <w:rFonts w:ascii="楷体_GB2312" w:eastAsia="楷体_GB2312" w:hAnsi="Calibri" w:hint="eastAsia"/>
          <w:bCs/>
          <w:sz w:val="36"/>
          <w:szCs w:val="36"/>
        </w:rPr>
        <w:t>展会达</w:t>
      </w:r>
      <w:proofErr w:type="gramEnd"/>
      <w:r w:rsidRPr="005815FE">
        <w:rPr>
          <w:rFonts w:ascii="楷体_GB2312" w:eastAsia="楷体_GB2312" w:hAnsi="Calibri" w:hint="eastAsia"/>
          <w:bCs/>
          <w:sz w:val="36"/>
          <w:szCs w:val="36"/>
        </w:rPr>
        <w:t>前三名。</w:t>
      </w:r>
      <w:r w:rsidRPr="005815FE">
        <w:rPr>
          <w:rFonts w:ascii="楷体_GB2312" w:eastAsia="楷体_GB2312" w:hAnsi="Calibri"/>
          <w:bCs/>
          <w:sz w:val="36"/>
          <w:szCs w:val="36"/>
        </w:rPr>
        <w:t>9</w:t>
      </w:r>
      <w:r w:rsidRPr="005815FE">
        <w:rPr>
          <w:rFonts w:ascii="楷体_GB2312" w:eastAsia="楷体_GB2312" w:hAnsi="Calibri" w:hint="eastAsia"/>
          <w:bCs/>
          <w:sz w:val="36"/>
          <w:szCs w:val="36"/>
        </w:rPr>
        <w:t>个轻工行业展览会列入</w:t>
      </w:r>
      <w:r w:rsidRPr="005815FE">
        <w:rPr>
          <w:rFonts w:ascii="楷体_GB2312" w:eastAsia="楷体_GB2312" w:hAnsi="Calibri"/>
          <w:bCs/>
          <w:sz w:val="36"/>
          <w:szCs w:val="36"/>
        </w:rPr>
        <w:t>2014</w:t>
      </w:r>
      <w:r w:rsidRPr="005815FE">
        <w:rPr>
          <w:rFonts w:ascii="楷体_GB2312" w:eastAsia="楷体_GB2312" w:hAnsi="Calibri" w:hint="eastAsia"/>
          <w:bCs/>
          <w:sz w:val="36"/>
          <w:szCs w:val="36"/>
        </w:rPr>
        <w:t>年商务部引导支持展会。会社还从2013年开始培育中国国际轻工消费品展，今年展览面积达</w:t>
      </w:r>
      <w:r w:rsidRPr="005815FE">
        <w:rPr>
          <w:rFonts w:ascii="楷体_GB2312" w:eastAsia="楷体_GB2312" w:hAnsi="Calibri"/>
          <w:bCs/>
          <w:sz w:val="36"/>
          <w:szCs w:val="36"/>
        </w:rPr>
        <w:t>3</w:t>
      </w:r>
      <w:r w:rsidRPr="005815FE">
        <w:rPr>
          <w:rFonts w:ascii="楷体_GB2312" w:eastAsia="楷体_GB2312" w:hAnsi="Calibri" w:hint="eastAsia"/>
          <w:bCs/>
          <w:sz w:val="36"/>
          <w:szCs w:val="36"/>
        </w:rPr>
        <w:t>万多平方米，</w:t>
      </w:r>
      <w:r w:rsidRPr="005815FE">
        <w:rPr>
          <w:rFonts w:ascii="楷体_GB2312" w:eastAsia="楷体_GB2312" w:hAnsi="Calibri"/>
          <w:bCs/>
          <w:sz w:val="36"/>
          <w:szCs w:val="36"/>
        </w:rPr>
        <w:t>500</w:t>
      </w:r>
      <w:r w:rsidRPr="005815FE">
        <w:rPr>
          <w:rFonts w:ascii="楷体_GB2312" w:eastAsia="楷体_GB2312" w:hAnsi="Calibri" w:hint="eastAsia"/>
          <w:bCs/>
          <w:sz w:val="36"/>
          <w:szCs w:val="36"/>
        </w:rPr>
        <w:t>多家企业参展，为众多轻工中小企业提供交流合作平台。全年组织</w:t>
      </w:r>
      <w:r w:rsidRPr="005815FE">
        <w:rPr>
          <w:rFonts w:ascii="楷体_GB2312" w:eastAsia="楷体_GB2312" w:hAnsi="Calibri"/>
          <w:bCs/>
          <w:sz w:val="36"/>
          <w:szCs w:val="36"/>
        </w:rPr>
        <w:t>90</w:t>
      </w:r>
      <w:proofErr w:type="gramStart"/>
      <w:r w:rsidRPr="005815FE">
        <w:rPr>
          <w:rFonts w:ascii="楷体_GB2312" w:eastAsia="楷体_GB2312" w:hAnsi="Calibri" w:hint="eastAsia"/>
          <w:bCs/>
          <w:sz w:val="36"/>
          <w:szCs w:val="36"/>
        </w:rPr>
        <w:t>批次赴</w:t>
      </w:r>
      <w:proofErr w:type="gramEnd"/>
      <w:r w:rsidRPr="005815FE">
        <w:rPr>
          <w:rFonts w:ascii="楷体_GB2312" w:eastAsia="楷体_GB2312" w:hAnsi="Calibri" w:hint="eastAsia"/>
          <w:bCs/>
          <w:sz w:val="36"/>
          <w:szCs w:val="36"/>
        </w:rPr>
        <w:t>境外参加国际会议、展览、培训、执行合作协议等出国（境）项目。向</w:t>
      </w:r>
      <w:r w:rsidRPr="005815FE">
        <w:rPr>
          <w:rFonts w:ascii="楷体_GB2312" w:eastAsia="楷体_GB2312" w:hAnsi="Calibri"/>
          <w:bCs/>
          <w:sz w:val="36"/>
          <w:szCs w:val="36"/>
        </w:rPr>
        <w:t>450</w:t>
      </w:r>
      <w:r w:rsidRPr="005815FE">
        <w:rPr>
          <w:rFonts w:ascii="楷体_GB2312" w:eastAsia="楷体_GB2312" w:hAnsi="Calibri" w:hint="eastAsia"/>
          <w:bCs/>
          <w:sz w:val="36"/>
          <w:szCs w:val="36"/>
        </w:rPr>
        <w:t>余名外国人发出来华开展轻工贸易、科技合作交流项目的邀请。批复在华举办会议共计</w:t>
      </w:r>
      <w:r w:rsidRPr="005815FE">
        <w:rPr>
          <w:rFonts w:ascii="楷体_GB2312" w:eastAsia="楷体_GB2312" w:hAnsi="Calibri"/>
          <w:bCs/>
          <w:sz w:val="36"/>
          <w:szCs w:val="36"/>
        </w:rPr>
        <w:t>5</w:t>
      </w:r>
      <w:r w:rsidRPr="005815FE">
        <w:rPr>
          <w:rFonts w:ascii="楷体_GB2312" w:eastAsia="楷体_GB2312" w:hAnsi="Calibri" w:hint="eastAsia"/>
          <w:bCs/>
          <w:sz w:val="36"/>
          <w:szCs w:val="36"/>
        </w:rPr>
        <w:t>个，批复同意加入国际组织</w:t>
      </w:r>
      <w:r w:rsidRPr="005815FE">
        <w:rPr>
          <w:rFonts w:ascii="楷体_GB2312" w:eastAsia="楷体_GB2312" w:hAnsi="Calibri"/>
          <w:bCs/>
          <w:sz w:val="36"/>
          <w:szCs w:val="36"/>
        </w:rPr>
        <w:t>1</w:t>
      </w:r>
      <w:r w:rsidRPr="005815FE">
        <w:rPr>
          <w:rFonts w:ascii="楷体_GB2312" w:eastAsia="楷体_GB2312" w:hAnsi="Calibri" w:hint="eastAsia"/>
          <w:bCs/>
          <w:sz w:val="36"/>
          <w:szCs w:val="36"/>
        </w:rPr>
        <w:t>个。接待来访团组</w:t>
      </w:r>
      <w:r w:rsidRPr="005815FE">
        <w:rPr>
          <w:rFonts w:ascii="楷体_GB2312" w:eastAsia="楷体_GB2312" w:hAnsi="Calibri"/>
          <w:bCs/>
          <w:sz w:val="36"/>
          <w:szCs w:val="36"/>
        </w:rPr>
        <w:t>5</w:t>
      </w:r>
      <w:r w:rsidRPr="005815FE">
        <w:rPr>
          <w:rFonts w:ascii="楷体_GB2312" w:eastAsia="楷体_GB2312" w:hAnsi="Calibri" w:hint="eastAsia"/>
          <w:bCs/>
          <w:sz w:val="36"/>
          <w:szCs w:val="36"/>
        </w:rPr>
        <w:t>个。组织开展积极应对国际贸易摩擦和产业安全工作。总社继续加强同国际合作社组织之间的合作交流，扩大总社和各级联社的国际影响。</w:t>
      </w:r>
    </w:p>
    <w:p w:rsidR="00C32825" w:rsidRPr="005815FE" w:rsidRDefault="00C32825" w:rsidP="005815FE">
      <w:pPr>
        <w:spacing w:line="660" w:lineRule="exact"/>
        <w:ind w:firstLineChars="200" w:firstLine="723"/>
        <w:rPr>
          <w:rFonts w:ascii="楷体_GB2312" w:eastAsia="楷体_GB2312" w:hAnsi="Calibri"/>
          <w:b/>
          <w:bCs/>
          <w:sz w:val="36"/>
          <w:szCs w:val="36"/>
        </w:rPr>
      </w:pPr>
      <w:r w:rsidRPr="005815FE">
        <w:rPr>
          <w:rFonts w:ascii="楷体_GB2312" w:eastAsia="楷体_GB2312" w:hAnsi="Calibri" w:hint="eastAsia"/>
          <w:b/>
          <w:bCs/>
          <w:sz w:val="36"/>
          <w:szCs w:val="36"/>
        </w:rPr>
        <w:t>4.开展各项服务活动，加强会社自身建设</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举办“中国轻工业企业家高峰论坛暨百强企业颁奖盛典”，组织反价格垄断专题培训，产生较好的社会影响。进一步加强轻工行业诚信建设，皮革、焙烤、香化等多个行业规范行业自律，培育专业市场诚信品牌。云南鲁甸地震后，轻工行业第一时间组织各企业捐款捐物，饮料企业紧急组织捐赠矿泉水、纯净水到灾区，照明电器企业向灾区捐赠</w:t>
      </w:r>
      <w:r w:rsidRPr="005815FE">
        <w:rPr>
          <w:rFonts w:ascii="楷体_GB2312" w:eastAsia="楷体_GB2312" w:hAnsi="Calibri"/>
          <w:bCs/>
          <w:sz w:val="36"/>
          <w:szCs w:val="36"/>
        </w:rPr>
        <w:t>2</w:t>
      </w:r>
      <w:r w:rsidRPr="005815FE">
        <w:rPr>
          <w:rFonts w:ascii="楷体_GB2312" w:eastAsia="楷体_GB2312" w:hAnsi="Calibri" w:hint="eastAsia"/>
          <w:bCs/>
          <w:sz w:val="36"/>
          <w:szCs w:val="36"/>
        </w:rPr>
        <w:t>万支</w:t>
      </w:r>
      <w:r w:rsidRPr="005815FE">
        <w:rPr>
          <w:rFonts w:ascii="楷体_GB2312" w:eastAsia="楷体_GB2312" w:hAnsi="Calibri"/>
          <w:bCs/>
          <w:sz w:val="36"/>
          <w:szCs w:val="36"/>
        </w:rPr>
        <w:t>LED</w:t>
      </w:r>
      <w:r w:rsidRPr="005815FE">
        <w:rPr>
          <w:rFonts w:ascii="楷体_GB2312" w:eastAsia="楷体_GB2312" w:hAnsi="Calibri" w:hint="eastAsia"/>
          <w:bCs/>
          <w:sz w:val="36"/>
          <w:szCs w:val="36"/>
        </w:rPr>
        <w:t>球灯泡和</w:t>
      </w:r>
      <w:r w:rsidRPr="005815FE">
        <w:rPr>
          <w:rFonts w:ascii="楷体_GB2312" w:eastAsia="楷体_GB2312" w:hAnsi="Calibri"/>
          <w:bCs/>
          <w:sz w:val="36"/>
          <w:szCs w:val="36"/>
        </w:rPr>
        <w:lastRenderedPageBreak/>
        <w:t>2</w:t>
      </w:r>
      <w:r w:rsidRPr="005815FE">
        <w:rPr>
          <w:rFonts w:ascii="楷体_GB2312" w:eastAsia="楷体_GB2312" w:hAnsi="Calibri" w:hint="eastAsia"/>
          <w:bCs/>
          <w:sz w:val="36"/>
          <w:szCs w:val="36"/>
        </w:rPr>
        <w:t>万支节能灯。眼镜企业向航天科技人员开展系列大型爱眼护眼公益活动。中轻联、总社组织全国行业协会秘书长培训和青年干部培训，完善人才选拔机制，重视青年干部的培养。会社党委认真落实党的群众路线教育实践活动整改方案，教育实践活动成果得到巩固发展，积极开展“三严三实”专题教育，进一步完善各项规章制度，强化会社自身建设。</w:t>
      </w:r>
    </w:p>
    <w:p w:rsidR="00C32825" w:rsidRPr="005815FE" w:rsidRDefault="00C32825" w:rsidP="005815FE">
      <w:pPr>
        <w:spacing w:line="660" w:lineRule="exact"/>
        <w:ind w:firstLineChars="150" w:firstLine="542"/>
        <w:rPr>
          <w:rFonts w:ascii="楷体_GB2312" w:eastAsia="楷体_GB2312" w:hAnsi="Calibri"/>
          <w:b/>
          <w:bCs/>
          <w:sz w:val="36"/>
          <w:szCs w:val="36"/>
        </w:rPr>
      </w:pPr>
      <w:r w:rsidRPr="005815FE">
        <w:rPr>
          <w:rFonts w:ascii="楷体_GB2312" w:eastAsia="楷体_GB2312" w:hAnsi="Calibri" w:hint="eastAsia"/>
          <w:b/>
          <w:bCs/>
          <w:sz w:val="36"/>
          <w:szCs w:val="36"/>
        </w:rPr>
        <w:t>（二）会社资财管理方面开展的主要工作</w:t>
      </w:r>
    </w:p>
    <w:p w:rsidR="00C32825" w:rsidRPr="005815FE" w:rsidRDefault="00C32825" w:rsidP="005815FE">
      <w:pPr>
        <w:spacing w:line="660" w:lineRule="exact"/>
        <w:ind w:firstLineChars="200" w:firstLine="723"/>
        <w:rPr>
          <w:rFonts w:ascii="楷体_GB2312" w:eastAsia="楷体_GB2312" w:hAnsi="Calibri"/>
          <w:b/>
          <w:bCs/>
          <w:sz w:val="36"/>
          <w:szCs w:val="36"/>
        </w:rPr>
      </w:pPr>
      <w:r w:rsidRPr="005815FE">
        <w:rPr>
          <w:rFonts w:ascii="楷体_GB2312" w:eastAsia="楷体_GB2312" w:hAnsi="Calibri"/>
          <w:b/>
          <w:bCs/>
          <w:sz w:val="36"/>
          <w:szCs w:val="36"/>
        </w:rPr>
        <w:t>1</w:t>
      </w:r>
      <w:r w:rsidRPr="005815FE">
        <w:rPr>
          <w:rFonts w:ascii="楷体_GB2312" w:eastAsia="楷体_GB2312" w:hAnsi="Calibri" w:hint="eastAsia"/>
          <w:b/>
          <w:bCs/>
          <w:sz w:val="36"/>
          <w:szCs w:val="36"/>
        </w:rPr>
        <w:t>.加强财务管理，提高财务管理水平</w:t>
      </w:r>
      <w:r w:rsidRPr="005815FE">
        <w:rPr>
          <w:rFonts w:ascii="楷体_GB2312" w:eastAsia="楷体_GB2312" w:hAnsi="Calibri"/>
          <w:b/>
          <w:bCs/>
          <w:sz w:val="36"/>
          <w:szCs w:val="36"/>
        </w:rPr>
        <w:t xml:space="preserve"> </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一是加强预算管理。今年，根据新预算法的要求，资财部在预算编制时，充分了解和准确把握会社中长期的发展规划，对各业务的开展、经费支出的变化进行滚动和适当调整，提高了预算编制的准确性和完整性。在预算执行过程中，时时监控各项</w:t>
      </w:r>
      <w:proofErr w:type="gramStart"/>
      <w:r w:rsidRPr="005815FE">
        <w:rPr>
          <w:rFonts w:ascii="楷体_GB2312" w:eastAsia="楷体_GB2312" w:hAnsi="Calibri" w:hint="eastAsia"/>
          <w:bCs/>
          <w:sz w:val="36"/>
          <w:szCs w:val="36"/>
        </w:rPr>
        <w:t>目预算</w:t>
      </w:r>
      <w:proofErr w:type="gramEnd"/>
      <w:r w:rsidRPr="005815FE">
        <w:rPr>
          <w:rFonts w:ascii="楷体_GB2312" w:eastAsia="楷体_GB2312" w:hAnsi="Calibri" w:hint="eastAsia"/>
          <w:bCs/>
          <w:sz w:val="36"/>
          <w:szCs w:val="36"/>
        </w:rPr>
        <w:t>执行进度，协调资金优先保障会社重点工作和职工生活保障的各项经费。在预算分析时，不断提高预算执行分析的质量和水平，通过各种有效方式使财务数据全面反映财务状况，积极为相关工作提供决策依据。</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二是强化财务基础工作。会社始终重视财务基础工作建设，用三年时间通过培训、检查、评比等手段规范财务基础工作。如加强制度建设，尤其是八项规</w:t>
      </w:r>
      <w:r w:rsidRPr="005815FE">
        <w:rPr>
          <w:rFonts w:ascii="楷体_GB2312" w:eastAsia="楷体_GB2312" w:hAnsi="Calibri" w:hint="eastAsia"/>
          <w:bCs/>
          <w:sz w:val="36"/>
          <w:szCs w:val="36"/>
        </w:rPr>
        <w:lastRenderedPageBreak/>
        <w:t>定之后，开展了制度梳理和建章立制工作，并强化了制度执行落实的保障机制。加强内控管理，对检查、评比中发现的财务人员配置、重大资金审批、重大事项报告存在的问题及时总结、及时改正，并形成长效机制。</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三是重视财务监督和审计。会社高度重视审计中发现的问题。对本级和代管单位在预算执行审计、国资委普查审计和法人经济责任审计中发现的问题进行归纳总结，深入分析，找出问题的原因，在各类会议和培训班上讲解和通报。督促各单位及时整改，对重点项目和重大问题，电话督促，上门约谈，跟踪指导整改。通过这几年对审计工作的重视，系统内“小金库”、偷税漏税、重大违法违纪现象基本杜绝。财务基础工作更加规范，财务管理水平明显提升。</w:t>
      </w:r>
    </w:p>
    <w:p w:rsidR="00C32825" w:rsidRPr="005815FE" w:rsidRDefault="00C32825" w:rsidP="005815FE">
      <w:pPr>
        <w:spacing w:line="660" w:lineRule="exact"/>
        <w:ind w:firstLineChars="200" w:firstLine="723"/>
        <w:rPr>
          <w:rFonts w:ascii="楷体_GB2312" w:eastAsia="楷体_GB2312" w:hAnsi="Calibri"/>
          <w:b/>
          <w:bCs/>
          <w:sz w:val="36"/>
          <w:szCs w:val="36"/>
        </w:rPr>
      </w:pPr>
      <w:r w:rsidRPr="005815FE">
        <w:rPr>
          <w:rFonts w:ascii="楷体_GB2312" w:eastAsia="楷体_GB2312" w:hAnsi="Calibri"/>
          <w:b/>
          <w:bCs/>
          <w:sz w:val="36"/>
          <w:szCs w:val="36"/>
        </w:rPr>
        <w:t>2</w:t>
      </w:r>
      <w:r w:rsidRPr="005815FE">
        <w:rPr>
          <w:rFonts w:ascii="楷体_GB2312" w:eastAsia="楷体_GB2312" w:hAnsi="Calibri" w:hint="eastAsia"/>
          <w:b/>
          <w:bCs/>
          <w:sz w:val="36"/>
          <w:szCs w:val="36"/>
        </w:rPr>
        <w:t>.适应改革步伐，提早做好各项准备工作</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十八届三中全会以来，我国各项改革措施频繁出台，无论是国资国企改革，财税体制和预算管理制度改革还是事业单位分类改革、行业协会脱钩改革、政府购买服务改革等，都与经费预算和财务审计工作息息相关。</w:t>
      </w:r>
      <w:r w:rsidRPr="005815FE">
        <w:rPr>
          <w:rFonts w:ascii="楷体_GB2312" w:eastAsia="楷体_GB2312" w:hAnsi="Calibri"/>
          <w:bCs/>
          <w:sz w:val="36"/>
          <w:szCs w:val="36"/>
        </w:rPr>
        <w:t>2014</w:t>
      </w:r>
      <w:r w:rsidRPr="005815FE">
        <w:rPr>
          <w:rFonts w:ascii="楷体_GB2312" w:eastAsia="楷体_GB2312" w:hAnsi="Calibri" w:hint="eastAsia"/>
          <w:bCs/>
          <w:sz w:val="36"/>
          <w:szCs w:val="36"/>
        </w:rPr>
        <w:t>年以来，会社和各代管单位积极做好各项改革的前期准备和应对工作。一是参加国资委培训</w:t>
      </w:r>
      <w:r w:rsidRPr="005815FE">
        <w:rPr>
          <w:rFonts w:ascii="楷体_GB2312" w:eastAsia="楷体_GB2312" w:hAnsi="Calibri" w:hint="eastAsia"/>
          <w:bCs/>
          <w:sz w:val="36"/>
          <w:szCs w:val="36"/>
        </w:rPr>
        <w:lastRenderedPageBreak/>
        <w:t>班和研讨班，学习关于财税体制改革、了解部门预算改革进程，反映会社实际情况和对各项改革的意见建议。二是参与事业单位分类改革和行业协会脱钩改革方案的建议，密切关注改革进程，主动研究改革政策、方案，测算改革方案对会社带来的资产、财务和人员等方面的影响，利用国资委委派的会计师事务所开展的专项审计普查，搜集和整理与改革相关的资产、预算、人员安置等与财务相关的重大问题，三次撰写报告向上级领导和部门汇报诉求，两次接待国资委和国管局等上级单位的调研，六次参加国资委、</w:t>
      </w:r>
      <w:proofErr w:type="gramStart"/>
      <w:r w:rsidRPr="005815FE">
        <w:rPr>
          <w:rFonts w:ascii="楷体_GB2312" w:eastAsia="楷体_GB2312" w:hAnsi="Calibri" w:hint="eastAsia"/>
          <w:bCs/>
          <w:sz w:val="36"/>
          <w:szCs w:val="36"/>
        </w:rPr>
        <w:t>发改委</w:t>
      </w:r>
      <w:proofErr w:type="gramEnd"/>
      <w:r w:rsidRPr="005815FE">
        <w:rPr>
          <w:rFonts w:ascii="楷体_GB2312" w:eastAsia="楷体_GB2312" w:hAnsi="Calibri" w:hint="eastAsia"/>
          <w:bCs/>
          <w:sz w:val="36"/>
          <w:szCs w:val="36"/>
        </w:rPr>
        <w:t>的脱钩改革会议，并指导代管单位正确认识，积极应对改革。三是学习关于政府购买服务的文件，参加专题培训，研究政府购买服务和政府采购的区别，为提高购买服务能力奠定基础。</w:t>
      </w:r>
    </w:p>
    <w:p w:rsidR="00C32825" w:rsidRPr="005815FE" w:rsidRDefault="00C32825" w:rsidP="005815FE">
      <w:pPr>
        <w:spacing w:line="660" w:lineRule="exact"/>
        <w:ind w:firstLineChars="200" w:firstLine="723"/>
        <w:rPr>
          <w:rFonts w:ascii="楷体_GB2312" w:eastAsia="楷体_GB2312" w:hAnsi="Calibri"/>
          <w:b/>
          <w:bCs/>
          <w:sz w:val="36"/>
          <w:szCs w:val="36"/>
        </w:rPr>
      </w:pPr>
      <w:r w:rsidRPr="005815FE">
        <w:rPr>
          <w:rFonts w:ascii="楷体_GB2312" w:eastAsia="楷体_GB2312" w:hAnsi="Calibri"/>
          <w:b/>
          <w:bCs/>
          <w:sz w:val="36"/>
          <w:szCs w:val="36"/>
        </w:rPr>
        <w:t>3</w:t>
      </w:r>
      <w:r w:rsidRPr="005815FE">
        <w:rPr>
          <w:rFonts w:ascii="楷体_GB2312" w:eastAsia="楷体_GB2312" w:hAnsi="Calibri" w:hint="eastAsia"/>
          <w:b/>
          <w:bCs/>
          <w:sz w:val="36"/>
          <w:szCs w:val="36"/>
        </w:rPr>
        <w:t>.加强服务与指导，提高服务管理水平</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bCs/>
          <w:sz w:val="36"/>
          <w:szCs w:val="36"/>
        </w:rPr>
        <w:t>2014</w:t>
      </w:r>
      <w:r w:rsidRPr="005815FE">
        <w:rPr>
          <w:rFonts w:ascii="楷体_GB2312" w:eastAsia="楷体_GB2312" w:hAnsi="Calibri" w:hint="eastAsia"/>
          <w:bCs/>
          <w:sz w:val="36"/>
          <w:szCs w:val="36"/>
        </w:rPr>
        <w:t>年，会社继续提升对代管单位的资财服务与指导能力，积极做好上情下达，下情上传工作。</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一是继续组织代管协学会参加民政部社团评估工作，对尚未参加评估和参加复评的协学会财务工作进行反复检查和指导，通过电话解疑答惑，上门辅导，开培训班交流经验等形式，使获得</w:t>
      </w:r>
      <w:smartTag w:uri="urn:schemas-microsoft-com:office:smarttags" w:element="chmetcnv">
        <w:smartTagPr>
          <w:attr w:name="TCSC" w:val="0"/>
          <w:attr w:name="NumberType" w:val="1"/>
          <w:attr w:name="Negative" w:val="False"/>
          <w:attr w:name="HasSpace" w:val="False"/>
          <w:attr w:name="SourceValue" w:val="5"/>
          <w:attr w:name="UnitName" w:val="a"/>
        </w:smartTagPr>
        <w:r w:rsidRPr="005815FE">
          <w:rPr>
            <w:rFonts w:ascii="楷体_GB2312" w:eastAsia="楷体_GB2312" w:hAnsi="Calibri"/>
            <w:bCs/>
            <w:sz w:val="36"/>
            <w:szCs w:val="36"/>
          </w:rPr>
          <w:t>5A</w:t>
        </w:r>
      </w:smartTag>
      <w:r w:rsidRPr="005815FE">
        <w:rPr>
          <w:rFonts w:ascii="楷体_GB2312" w:eastAsia="楷体_GB2312" w:hAnsi="Calibri" w:hint="eastAsia"/>
          <w:bCs/>
          <w:sz w:val="36"/>
          <w:szCs w:val="36"/>
        </w:rPr>
        <w:t>和</w:t>
      </w:r>
      <w:smartTag w:uri="urn:schemas-microsoft-com:office:smarttags" w:element="chmetcnv">
        <w:smartTagPr>
          <w:attr w:name="TCSC" w:val="0"/>
          <w:attr w:name="NumberType" w:val="1"/>
          <w:attr w:name="Negative" w:val="False"/>
          <w:attr w:name="HasSpace" w:val="False"/>
          <w:attr w:name="SourceValue" w:val="4"/>
          <w:attr w:name="UnitName" w:val="a"/>
        </w:smartTagPr>
        <w:r w:rsidRPr="005815FE">
          <w:rPr>
            <w:rFonts w:ascii="楷体_GB2312" w:eastAsia="楷体_GB2312" w:hAnsi="Calibri"/>
            <w:bCs/>
            <w:sz w:val="36"/>
            <w:szCs w:val="36"/>
          </w:rPr>
          <w:t>4A</w:t>
        </w:r>
      </w:smartTag>
      <w:r w:rsidRPr="005815FE">
        <w:rPr>
          <w:rFonts w:ascii="楷体_GB2312" w:eastAsia="楷体_GB2312" w:hAnsi="Calibri" w:hint="eastAsia"/>
          <w:bCs/>
          <w:sz w:val="36"/>
          <w:szCs w:val="36"/>
        </w:rPr>
        <w:t>等级的轻</w:t>
      </w:r>
      <w:r w:rsidRPr="005815FE">
        <w:rPr>
          <w:rFonts w:ascii="楷体_GB2312" w:eastAsia="楷体_GB2312" w:hAnsi="Calibri" w:hint="eastAsia"/>
          <w:bCs/>
          <w:sz w:val="36"/>
          <w:szCs w:val="36"/>
        </w:rPr>
        <w:lastRenderedPageBreak/>
        <w:t>工行业协会学会数量名列国资委主管行业协会之首。</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二是为代管预算单位积极争取财政资金支持，积极配合改革遗留问题的解决。在国资委的支持下，配合家电院为改制后的离退休人员争取离退休经费，解决了科研转制单位离退休经费缺口大的困难。配合出版社向</w:t>
      </w:r>
      <w:proofErr w:type="gramStart"/>
      <w:r w:rsidRPr="005815FE">
        <w:rPr>
          <w:rFonts w:ascii="楷体_GB2312" w:eastAsia="楷体_GB2312" w:hAnsi="Calibri" w:hint="eastAsia"/>
          <w:bCs/>
          <w:sz w:val="36"/>
          <w:szCs w:val="36"/>
        </w:rPr>
        <w:t>财政部文资办</w:t>
      </w:r>
      <w:proofErr w:type="gramEnd"/>
      <w:r w:rsidRPr="005815FE">
        <w:rPr>
          <w:rFonts w:ascii="楷体_GB2312" w:eastAsia="楷体_GB2312" w:hAnsi="Calibri" w:hint="eastAsia"/>
          <w:bCs/>
          <w:sz w:val="36"/>
          <w:szCs w:val="36"/>
        </w:rPr>
        <w:t>争取多媒体互助服务平台专项经费，促进了改制后的企业更好地发展。特别是结合推进行业协会脱钩改革的工作需要，</w:t>
      </w:r>
      <w:r w:rsidRPr="005815FE">
        <w:rPr>
          <w:rFonts w:ascii="楷体_GB2312" w:eastAsia="楷体_GB2312" w:hAnsi="Calibri"/>
          <w:bCs/>
          <w:sz w:val="36"/>
          <w:szCs w:val="36"/>
        </w:rPr>
        <w:t>2015</w:t>
      </w:r>
      <w:r w:rsidRPr="005815FE">
        <w:rPr>
          <w:rFonts w:ascii="楷体_GB2312" w:eastAsia="楷体_GB2312" w:hAnsi="Calibri" w:hint="eastAsia"/>
          <w:bCs/>
          <w:sz w:val="36"/>
          <w:szCs w:val="36"/>
        </w:rPr>
        <w:t>年积极向财政部和国资委反映我</w:t>
      </w:r>
      <w:proofErr w:type="gramStart"/>
      <w:r w:rsidRPr="005815FE">
        <w:rPr>
          <w:rFonts w:ascii="楷体_GB2312" w:eastAsia="楷体_GB2312" w:hAnsi="Calibri" w:hint="eastAsia"/>
          <w:bCs/>
          <w:sz w:val="36"/>
          <w:szCs w:val="36"/>
        </w:rPr>
        <w:t>会经费</w:t>
      </w:r>
      <w:proofErr w:type="gramEnd"/>
      <w:r w:rsidRPr="005815FE">
        <w:rPr>
          <w:rFonts w:ascii="楷体_GB2312" w:eastAsia="楷体_GB2312" w:hAnsi="Calibri" w:hint="eastAsia"/>
          <w:bCs/>
          <w:sz w:val="36"/>
          <w:szCs w:val="36"/>
        </w:rPr>
        <w:t>困难，争取到了部分轻工行业经济指数工作项目经费，为今后更好地开展行业服务提供了一定的财政经费。</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三是关心和积极帮助经营管理遇到困难的代管事业单位。</w:t>
      </w:r>
      <w:r w:rsidRPr="005815FE">
        <w:rPr>
          <w:rFonts w:ascii="楷体_GB2312" w:eastAsia="楷体_GB2312" w:hAnsi="Calibri"/>
          <w:bCs/>
          <w:sz w:val="36"/>
          <w:szCs w:val="36"/>
        </w:rPr>
        <w:t>2014</w:t>
      </w:r>
      <w:r w:rsidRPr="005815FE">
        <w:rPr>
          <w:rFonts w:ascii="楷体_GB2312" w:eastAsia="楷体_GB2312" w:hAnsi="Calibri" w:hint="eastAsia"/>
          <w:bCs/>
          <w:sz w:val="36"/>
          <w:szCs w:val="36"/>
        </w:rPr>
        <w:t>年和</w:t>
      </w:r>
      <w:r w:rsidRPr="005815FE">
        <w:rPr>
          <w:rFonts w:ascii="楷体_GB2312" w:eastAsia="楷体_GB2312" w:hAnsi="Calibri"/>
          <w:bCs/>
          <w:sz w:val="36"/>
          <w:szCs w:val="36"/>
        </w:rPr>
        <w:t>2015</w:t>
      </w:r>
      <w:r w:rsidRPr="005815FE">
        <w:rPr>
          <w:rFonts w:ascii="楷体_GB2312" w:eastAsia="楷体_GB2312" w:hAnsi="Calibri" w:hint="eastAsia"/>
          <w:bCs/>
          <w:sz w:val="36"/>
          <w:szCs w:val="36"/>
        </w:rPr>
        <w:t>年，中国食品报社和消费日报社相继出现外部经营环境恶化和内部管理不善的困境，员工工资拖欠数月。会社想法设法为两家报社筹措资金，帮助其暂时度过难关。并多次向国资委等上级单位汇报情况，得到了一定的财政资金支持，同时还聘请会计师事务所对两家单位进行审计，找出问题的根源和解决办法，为两家单位健康发展提供帮助。</w:t>
      </w:r>
    </w:p>
    <w:p w:rsidR="00C32825" w:rsidRPr="005815FE" w:rsidRDefault="00C32825" w:rsidP="005815FE">
      <w:pPr>
        <w:spacing w:line="660" w:lineRule="exact"/>
        <w:ind w:firstLineChars="200" w:firstLine="723"/>
        <w:rPr>
          <w:rFonts w:ascii="楷体_GB2312" w:eastAsia="楷体_GB2312" w:hAnsi="Calibri"/>
          <w:b/>
          <w:bCs/>
          <w:sz w:val="36"/>
          <w:szCs w:val="36"/>
        </w:rPr>
      </w:pPr>
      <w:r w:rsidRPr="005815FE">
        <w:rPr>
          <w:rFonts w:ascii="楷体_GB2312" w:eastAsia="楷体_GB2312" w:hAnsi="Calibri"/>
          <w:b/>
          <w:bCs/>
          <w:sz w:val="36"/>
          <w:szCs w:val="36"/>
        </w:rPr>
        <w:t>4</w:t>
      </w:r>
      <w:r w:rsidRPr="005815FE">
        <w:rPr>
          <w:rFonts w:ascii="楷体_GB2312" w:eastAsia="楷体_GB2312" w:hAnsi="Calibri" w:hint="eastAsia"/>
          <w:b/>
          <w:bCs/>
          <w:sz w:val="36"/>
          <w:szCs w:val="36"/>
        </w:rPr>
        <w:t>.强化直属单位管理，提高会社经济实力和资产质量</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lastRenderedPageBreak/>
        <w:t>直属公司是会社生存和发展的经济基础，会社对直属公司的目标管理近年不断得到加强。随着公司内外部情况和经营环境的变化，投资活动对利润的贡献呈现增长，投资金额也逐年递增。根据这些变化，会社进一步强化和完善内控体系建设，综合考虑眼前和长远利益，结合现有人、财、物的实际，不断强化了经营目标管理办法，科学细化投资项目的管控环节，还对大额资金的使用、担保等事项，严格事前、事中、事后的监管，确保了各类资产的安全。资财部还督促直属公司抓紧清理各种债权债务。职工、经营者和会社的利益得到保障，分红逐年递增，促进了总社资产保值增值。</w:t>
      </w:r>
    </w:p>
    <w:p w:rsidR="00C32825" w:rsidRPr="005815FE" w:rsidRDefault="00C32825" w:rsidP="005815FE">
      <w:pPr>
        <w:spacing w:line="660" w:lineRule="exact"/>
        <w:ind w:firstLineChars="200" w:firstLine="723"/>
        <w:rPr>
          <w:rFonts w:ascii="楷体_GB2312" w:eastAsia="楷体_GB2312" w:hAnsi="Calibri"/>
          <w:b/>
          <w:bCs/>
          <w:sz w:val="36"/>
          <w:szCs w:val="36"/>
        </w:rPr>
      </w:pPr>
      <w:r w:rsidRPr="005815FE">
        <w:rPr>
          <w:rFonts w:ascii="楷体_GB2312" w:eastAsia="楷体_GB2312" w:hAnsi="Calibri" w:hint="eastAsia"/>
          <w:b/>
          <w:bCs/>
          <w:sz w:val="36"/>
          <w:szCs w:val="36"/>
        </w:rPr>
        <w:t>5.加强资产财务信息化建设</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bCs/>
          <w:sz w:val="36"/>
          <w:szCs w:val="36"/>
        </w:rPr>
        <w:t>“</w:t>
      </w:r>
      <w:r w:rsidRPr="005815FE">
        <w:rPr>
          <w:rFonts w:ascii="楷体_GB2312" w:eastAsia="楷体_GB2312" w:hAnsi="Calibri" w:hint="eastAsia"/>
          <w:bCs/>
          <w:sz w:val="36"/>
          <w:szCs w:val="36"/>
        </w:rPr>
        <w:t>工欲善其事，必先利其器</w:t>
      </w:r>
      <w:r w:rsidRPr="005815FE">
        <w:rPr>
          <w:rFonts w:ascii="楷体_GB2312" w:eastAsia="楷体_GB2312" w:hAnsi="Calibri"/>
          <w:bCs/>
          <w:sz w:val="36"/>
          <w:szCs w:val="36"/>
        </w:rPr>
        <w:t>”</w:t>
      </w:r>
      <w:r w:rsidRPr="005815FE">
        <w:rPr>
          <w:rFonts w:ascii="楷体_GB2312" w:eastAsia="楷体_GB2312" w:hAnsi="Calibri" w:hint="eastAsia"/>
          <w:bCs/>
          <w:sz w:val="36"/>
          <w:szCs w:val="36"/>
        </w:rPr>
        <w:t>。在计算机和现代互联网技术高速发展的今天，要高效开展财务会计工作，提升财务管理水平，必然要打造信息技术这个“利器”。</w:t>
      </w:r>
      <w:r w:rsidRPr="005815FE">
        <w:rPr>
          <w:rFonts w:ascii="楷体_GB2312" w:eastAsia="楷体_GB2312" w:hAnsi="Calibri"/>
          <w:bCs/>
          <w:sz w:val="36"/>
          <w:szCs w:val="36"/>
        </w:rPr>
        <w:t>2014</w:t>
      </w:r>
      <w:r w:rsidRPr="005815FE">
        <w:rPr>
          <w:rFonts w:ascii="楷体_GB2312" w:eastAsia="楷体_GB2312" w:hAnsi="Calibri" w:hint="eastAsia"/>
          <w:bCs/>
          <w:sz w:val="36"/>
          <w:szCs w:val="36"/>
        </w:rPr>
        <w:t>年</w:t>
      </w:r>
      <w:r w:rsidRPr="005815FE">
        <w:rPr>
          <w:rFonts w:ascii="楷体_GB2312" w:eastAsia="楷体_GB2312" w:hAnsi="Calibri"/>
          <w:bCs/>
          <w:sz w:val="36"/>
          <w:szCs w:val="36"/>
        </w:rPr>
        <w:t>-2015</w:t>
      </w:r>
      <w:r w:rsidRPr="005815FE">
        <w:rPr>
          <w:rFonts w:ascii="楷体_GB2312" w:eastAsia="楷体_GB2312" w:hAnsi="Calibri" w:hint="eastAsia"/>
          <w:bCs/>
          <w:sz w:val="36"/>
          <w:szCs w:val="36"/>
        </w:rPr>
        <w:t>年在上级单位的鼎力支持下，会社申请到了用于构建协同办公平台和资产财务管理网的基本建设项目资金。为了使</w:t>
      </w:r>
      <w:proofErr w:type="gramStart"/>
      <w:r w:rsidRPr="005815FE">
        <w:rPr>
          <w:rFonts w:ascii="楷体_GB2312" w:eastAsia="楷体_GB2312" w:hAnsi="Calibri" w:hint="eastAsia"/>
          <w:bCs/>
          <w:sz w:val="36"/>
          <w:szCs w:val="36"/>
        </w:rPr>
        <w:t>资财网更好</w:t>
      </w:r>
      <w:proofErr w:type="gramEnd"/>
      <w:r w:rsidRPr="005815FE">
        <w:rPr>
          <w:rFonts w:ascii="楷体_GB2312" w:eastAsia="楷体_GB2312" w:hAnsi="Calibri" w:hint="eastAsia"/>
          <w:bCs/>
          <w:sz w:val="36"/>
          <w:szCs w:val="36"/>
        </w:rPr>
        <w:t>地发挥作用，资财</w:t>
      </w:r>
      <w:proofErr w:type="gramStart"/>
      <w:r w:rsidRPr="005815FE">
        <w:rPr>
          <w:rFonts w:ascii="楷体_GB2312" w:eastAsia="楷体_GB2312" w:hAnsi="Calibri" w:hint="eastAsia"/>
          <w:bCs/>
          <w:sz w:val="36"/>
          <w:szCs w:val="36"/>
        </w:rPr>
        <w:t>部多次</w:t>
      </w:r>
      <w:proofErr w:type="gramEnd"/>
      <w:r w:rsidRPr="005815FE">
        <w:rPr>
          <w:rFonts w:ascii="楷体_GB2312" w:eastAsia="楷体_GB2312" w:hAnsi="Calibri" w:hint="eastAsia"/>
          <w:bCs/>
          <w:sz w:val="36"/>
          <w:szCs w:val="36"/>
        </w:rPr>
        <w:t>调研、学习兄弟单位的经验、听取系统内各单位资产财务管理的需求，反复会同软件公司相关人员</w:t>
      </w:r>
      <w:r w:rsidRPr="005815FE">
        <w:rPr>
          <w:rFonts w:ascii="楷体_GB2312" w:eastAsia="楷体_GB2312" w:hAnsi="Calibri" w:hint="eastAsia"/>
          <w:bCs/>
          <w:sz w:val="36"/>
          <w:szCs w:val="36"/>
        </w:rPr>
        <w:lastRenderedPageBreak/>
        <w:t>沟通项目方案。网站共开设资产财务动态、服务大厅、部门预决算、政府采购等21个模块，每天更新、发布与轻工行业、集体经济资产财务相关的政策、法规、信息、重要活动通知、常用财务软件下载；还开辟了业务咨询专栏，供代管单位、直属公司和两个分会的会员咨询业务、讨论政策。目前，会社资财部已多次接受培训，并与软件开发公司讨论、演示财务报销流程与财务制度的衔接，8月下旬还专门在北京郊区组织直属和代管单位财务人员100多人参加</w:t>
      </w:r>
      <w:proofErr w:type="gramStart"/>
      <w:r w:rsidRPr="005815FE">
        <w:rPr>
          <w:rFonts w:ascii="楷体_GB2312" w:eastAsia="楷体_GB2312" w:hAnsi="Calibri" w:hint="eastAsia"/>
          <w:bCs/>
          <w:sz w:val="36"/>
          <w:szCs w:val="36"/>
        </w:rPr>
        <w:t>资财网</w:t>
      </w:r>
      <w:proofErr w:type="gramEnd"/>
      <w:r w:rsidRPr="005815FE">
        <w:rPr>
          <w:rFonts w:ascii="楷体_GB2312" w:eastAsia="楷体_GB2312" w:hAnsi="Calibri" w:hint="eastAsia"/>
          <w:bCs/>
          <w:sz w:val="36"/>
          <w:szCs w:val="36"/>
        </w:rPr>
        <w:t>运行的培训，9月底将正式开始运行。网站的建成改变了过去单靠纸介质和电话等传递信息的传统模式，使财务资源进一步开放和共享，信息沟通更加广泛和快捷，财务人员联系更加紧密，财务管理水平将进一步提升。</w:t>
      </w:r>
    </w:p>
    <w:p w:rsidR="00C32825" w:rsidRPr="005815FE" w:rsidRDefault="00C32825" w:rsidP="005815FE">
      <w:pPr>
        <w:spacing w:line="660" w:lineRule="exact"/>
        <w:ind w:firstLineChars="200" w:firstLine="723"/>
        <w:rPr>
          <w:rFonts w:ascii="楷体_GB2312" w:eastAsia="楷体_GB2312" w:hAnsi="Calibri"/>
          <w:b/>
          <w:bCs/>
          <w:sz w:val="36"/>
          <w:szCs w:val="36"/>
        </w:rPr>
      </w:pPr>
      <w:r w:rsidRPr="005815FE">
        <w:rPr>
          <w:rFonts w:ascii="楷体_GB2312" w:eastAsia="楷体_GB2312" w:hAnsi="Calibri" w:hint="eastAsia"/>
          <w:b/>
          <w:bCs/>
          <w:sz w:val="36"/>
          <w:szCs w:val="36"/>
        </w:rPr>
        <w:t>6.组织培训，提高财务人员业务能力和水平</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为了提升广大财务人员业务能力和水平、及时学习新的财税法规，加强业务交流，会社资财部根据代管单位的不同性质，举办和组织财务人员参加各类培训班。如组织预算单位财务人员每年进行预决算培训，学习新的预算法。举办会社财务培训班，讲授资产财务管理网的使用，通报国资委审计发现的共性问题，传达事业单位和协会商会脱钩改革的相关政策。与总</w:t>
      </w:r>
      <w:r w:rsidRPr="005815FE">
        <w:rPr>
          <w:rFonts w:ascii="楷体_GB2312" w:eastAsia="楷体_GB2312" w:hAnsi="Calibri" w:hint="eastAsia"/>
          <w:bCs/>
          <w:sz w:val="36"/>
          <w:szCs w:val="36"/>
        </w:rPr>
        <w:lastRenderedPageBreak/>
        <w:t>会计师协会轻工分会组织税务会计师认证培训，考试。组织系统内总会计师参加继续教育。这一系列培训，既提高了广大财务人员的业务水平，又推动了各单位的财务工作，受到大家普遍的欢迎和好评。</w:t>
      </w:r>
    </w:p>
    <w:p w:rsidR="00C32825" w:rsidRPr="005815FE" w:rsidRDefault="00C32825" w:rsidP="005815FE">
      <w:pPr>
        <w:spacing w:line="660" w:lineRule="exact"/>
        <w:ind w:firstLineChars="200" w:firstLine="723"/>
        <w:rPr>
          <w:rFonts w:ascii="楷体_GB2312" w:eastAsia="楷体_GB2312" w:hAnsi="Calibri"/>
          <w:b/>
          <w:bCs/>
          <w:sz w:val="36"/>
          <w:szCs w:val="36"/>
        </w:rPr>
      </w:pPr>
      <w:r w:rsidRPr="005815FE">
        <w:rPr>
          <w:rFonts w:ascii="楷体_GB2312" w:eastAsia="楷体_GB2312" w:hAnsi="Calibri" w:hint="eastAsia"/>
          <w:b/>
          <w:bCs/>
          <w:sz w:val="36"/>
          <w:szCs w:val="36"/>
        </w:rPr>
        <w:t>（三）轻工行业和各地联社在资财管理方面开展的主要工作</w:t>
      </w:r>
    </w:p>
    <w:p w:rsidR="00C32825" w:rsidRPr="005815FE" w:rsidRDefault="00C32825" w:rsidP="005815FE">
      <w:pPr>
        <w:spacing w:line="660" w:lineRule="exact"/>
        <w:ind w:firstLineChars="200" w:firstLine="723"/>
        <w:rPr>
          <w:rFonts w:ascii="楷体_GB2312" w:eastAsia="楷体_GB2312" w:hAnsi="Calibri"/>
          <w:b/>
          <w:bCs/>
          <w:sz w:val="36"/>
          <w:szCs w:val="36"/>
        </w:rPr>
      </w:pPr>
      <w:r w:rsidRPr="005815FE">
        <w:rPr>
          <w:rFonts w:ascii="楷体_GB2312" w:eastAsia="楷体_GB2312" w:hAnsi="Calibri" w:hint="eastAsia"/>
          <w:b/>
          <w:bCs/>
          <w:sz w:val="36"/>
          <w:szCs w:val="36"/>
        </w:rPr>
        <w:t>1.加强职能创新，解决企业发展的实际问题</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面对严峻复杂的经济形势，加强基础管理，促进管理提升，聚合优势资源，加快结构调整，是提高核心竞争力的必然要求。轻工行业和各地联社苦练内功，不断增强自身生存发展能力，同时在解决制约企业发展问题的上狠下功夫，创新思路。针对企业基础管理能力有待增强，融资渠道不畅等制约发展的短板、瓶颈问题，通过管理提升等多种管理技术手段查找并解决问题，一些轻工、联社的管理部门还积极搭建金融服务平台，从一定程度缓解了企业发展面临的资金问题。</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中国缝制机械协会积极组织会员企业在资本市场直接融资。仅今年上半年，就有三家企业先后在上交所和新三板上市。北京大豪科技股份有限公司今年4月在上交所成功上市，为技术研发和创新提供了强大</w:t>
      </w:r>
      <w:r w:rsidRPr="005815FE">
        <w:rPr>
          <w:rFonts w:ascii="楷体_GB2312" w:eastAsia="楷体_GB2312" w:hAnsi="Calibri" w:hint="eastAsia"/>
          <w:bCs/>
          <w:sz w:val="36"/>
          <w:szCs w:val="36"/>
        </w:rPr>
        <w:lastRenderedPageBreak/>
        <w:t>的资金保障，促进企业更好更快地发展壮大。其他协会也纷纷鼓励会员企业通过资本市场融资等多种形式，较好地解决了中小企业融资难、融资贵等问题。</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哈尔滨工业投资集团为推动经营增长方式转变，夯实企业经营发展基础，从2012年底开展了为期两年半的管理提升活动。参与提升的28户企业在公司治理、战略管理等17个专项下，共梳理出近2000个问题。经过一年多的整改，完成整改项目1879个，影响企业经营的短板和瓶颈问题基本得到解决。下属企业天路搪瓷通过管理提升活动，生产经营成效显著，2014年完成产值5410万元，销售收入5225万元，利润总额987万元，利税总额1424万元。</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上海嘉定联社根据新形势下基层企业发展的新要求，积极构建打造“科技、船业、金融、信息和培训”五大平台，为促进企业创新发展提供有利的服务支持。</w:t>
      </w:r>
      <w:r w:rsidRPr="005815FE">
        <w:rPr>
          <w:rFonts w:ascii="楷体_GB2312" w:eastAsia="楷体_GB2312" w:hAnsi="Calibri"/>
          <w:bCs/>
          <w:sz w:val="36"/>
          <w:szCs w:val="36"/>
        </w:rPr>
        <w:t>2006</w:t>
      </w:r>
      <w:r w:rsidRPr="005815FE">
        <w:rPr>
          <w:rFonts w:ascii="楷体_GB2312" w:eastAsia="楷体_GB2312" w:hAnsi="Calibri" w:hint="eastAsia"/>
          <w:bCs/>
          <w:sz w:val="36"/>
          <w:szCs w:val="36"/>
        </w:rPr>
        <w:t>年以来共向成员单位提供委托贷款</w:t>
      </w:r>
      <w:r w:rsidRPr="005815FE">
        <w:rPr>
          <w:rFonts w:ascii="楷体_GB2312" w:eastAsia="楷体_GB2312" w:hAnsi="Calibri"/>
          <w:bCs/>
          <w:sz w:val="36"/>
          <w:szCs w:val="36"/>
        </w:rPr>
        <w:t>2.2</w:t>
      </w:r>
      <w:r w:rsidRPr="005815FE">
        <w:rPr>
          <w:rFonts w:ascii="楷体_GB2312" w:eastAsia="楷体_GB2312" w:hAnsi="Calibri" w:hint="eastAsia"/>
          <w:bCs/>
          <w:sz w:val="36"/>
          <w:szCs w:val="36"/>
        </w:rPr>
        <w:t>亿元，支持帮助</w:t>
      </w:r>
      <w:r w:rsidRPr="005815FE">
        <w:rPr>
          <w:rFonts w:ascii="楷体_GB2312" w:eastAsia="楷体_GB2312" w:hAnsi="Calibri"/>
          <w:bCs/>
          <w:sz w:val="36"/>
          <w:szCs w:val="36"/>
        </w:rPr>
        <w:t>5</w:t>
      </w:r>
      <w:r w:rsidRPr="005815FE">
        <w:rPr>
          <w:rFonts w:ascii="楷体_GB2312" w:eastAsia="楷体_GB2312" w:hAnsi="Calibri" w:hint="eastAsia"/>
          <w:bCs/>
          <w:sz w:val="36"/>
          <w:szCs w:val="36"/>
        </w:rPr>
        <w:t>家联社成员单位在上海股交中心挂牌上市，以发展创新的思路解决了制约联社经济发展的资金瓶颈问题。</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天津渤海轻工投资集团有限公司建立了渤海轻工投资集团财务管控“三算”体系，使国有资金纳入结</w:t>
      </w:r>
      <w:r w:rsidRPr="005815FE">
        <w:rPr>
          <w:rFonts w:ascii="楷体_GB2312" w:eastAsia="楷体_GB2312" w:hAnsi="Calibri" w:hint="eastAsia"/>
          <w:bCs/>
          <w:sz w:val="36"/>
          <w:szCs w:val="36"/>
        </w:rPr>
        <w:lastRenderedPageBreak/>
        <w:t>算系统“资金池”管理。集团对各企业资金运作实时在线监控，定时归集，对各企业资金流向，流量和异动有效掌控。通过拓展与银行间的合作，企业融资全部按基准利率执行，由此节省财务费用932万元。</w:t>
      </w:r>
    </w:p>
    <w:p w:rsidR="00C32825" w:rsidRPr="005815FE" w:rsidRDefault="00C32825" w:rsidP="005815FE">
      <w:pPr>
        <w:spacing w:line="660" w:lineRule="exact"/>
        <w:ind w:firstLineChars="200" w:firstLine="723"/>
        <w:rPr>
          <w:rFonts w:ascii="楷体_GB2312" w:eastAsia="楷体_GB2312" w:hAnsi="Calibri"/>
          <w:b/>
          <w:bCs/>
          <w:sz w:val="36"/>
          <w:szCs w:val="36"/>
        </w:rPr>
      </w:pPr>
      <w:r w:rsidRPr="005815FE">
        <w:rPr>
          <w:rFonts w:ascii="楷体_GB2312" w:eastAsia="楷体_GB2312" w:hAnsi="Calibri" w:hint="eastAsia"/>
          <w:b/>
          <w:bCs/>
          <w:sz w:val="36"/>
          <w:szCs w:val="36"/>
        </w:rPr>
        <w:t>2.完善内部控制体系，促进资产保值增值</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为了提升轻工行业和联社系统的财务管理水平，会社系统根据党的群众路线教育实践活动整改方案，结合自身实际，建立和完善了各项规章制度，特别是内控制度进一步完善，风险意识得到加强。近两年，参加评估的轻工行业协会，都先后对本单位的财务制度进行了梳理和规范，从资产管理、会计人员、会计核算等20多个方面进行建章立制，风险控制得到了加强，行业协会的发展更加健康持续。</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上海市工业合作联社投资的上海新工联集团有限公司，不断完善企业内部风险控制机制。针对个别企业出现出纳人员利用职务之便侵占资金的案例，查找漏洞,分析原因，解决业务发展与内控制度建设滞后的矛盾，克服了只强调任务指标完成而忽视规章制度和操作流程的执行、以习惯代替制度使内控制度形同虚设等弊端。通过授权批准、盘点清查、审核确认与岗位轮换等方法，有效防止舞弊情况的发生。同时，还</w:t>
      </w:r>
      <w:r w:rsidRPr="005815FE">
        <w:rPr>
          <w:rFonts w:ascii="楷体_GB2312" w:eastAsia="楷体_GB2312" w:hAnsi="Calibri" w:hint="eastAsia"/>
          <w:bCs/>
          <w:sz w:val="36"/>
          <w:szCs w:val="36"/>
        </w:rPr>
        <w:lastRenderedPageBreak/>
        <w:t>将内部控制与会计事务所审计结合，形成双重风险控制防护体系，确保了资产安全和保值增值，起到了服务企业发展和促进效益提高的作用。</w:t>
      </w:r>
    </w:p>
    <w:p w:rsidR="00C32825" w:rsidRPr="005815FE" w:rsidRDefault="00C32825" w:rsidP="005815FE">
      <w:pPr>
        <w:spacing w:line="660" w:lineRule="exact"/>
        <w:ind w:firstLineChars="200" w:firstLine="723"/>
        <w:rPr>
          <w:rFonts w:ascii="楷体_GB2312" w:eastAsia="楷体_GB2312" w:hAnsi="Calibri"/>
          <w:b/>
          <w:bCs/>
          <w:sz w:val="36"/>
          <w:szCs w:val="36"/>
        </w:rPr>
      </w:pPr>
      <w:r w:rsidRPr="005815FE">
        <w:rPr>
          <w:rFonts w:ascii="楷体_GB2312" w:eastAsia="楷体_GB2312" w:hAnsi="Calibri" w:hint="eastAsia"/>
          <w:b/>
          <w:bCs/>
          <w:sz w:val="36"/>
          <w:szCs w:val="36"/>
        </w:rPr>
        <w:t>3.推行预算管理，提高可持续发展能力和水平</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财务预算管理作为重要的管理工具正发挥着越来越重要的作用。强化企业的预算管理，制定科学可行的财务预算，可以使企业增收节支，达到提高资产使用效率，提高经济效益的目的。</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重庆联社预算管理实行层级管理，即：三级企业向二级企业汇总，二级企业向一级汇总，最后形成联社全年总预算。各级企业根据自身发展情况和上级企业下达的目标任务，制定本级企业的各项生产经营指标，形成指标体系，并依据指标体系组织各项目预算。同时，各指标体系也作为年度目标考核评价的依据。随着预算编制的精细化、预算执行的可控性逐步提高，为企业的生产决策、投资决策提供了可靠依据，为实现经营目标打下了坚实基础。通过几年预算管理工作的推行，</w:t>
      </w:r>
      <w:proofErr w:type="gramStart"/>
      <w:r w:rsidRPr="005815FE">
        <w:rPr>
          <w:rFonts w:ascii="楷体_GB2312" w:eastAsia="楷体_GB2312" w:hAnsi="Calibri" w:hint="eastAsia"/>
          <w:bCs/>
          <w:sz w:val="36"/>
          <w:szCs w:val="36"/>
        </w:rPr>
        <w:t>联社年</w:t>
      </w:r>
      <w:proofErr w:type="gramEnd"/>
      <w:r w:rsidRPr="005815FE">
        <w:rPr>
          <w:rFonts w:ascii="楷体_GB2312" w:eastAsia="楷体_GB2312" w:hAnsi="Calibri" w:hint="eastAsia"/>
          <w:bCs/>
          <w:sz w:val="36"/>
          <w:szCs w:val="36"/>
        </w:rPr>
        <w:t>费用下降了17%，年利润增长了300%。</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西安联社针对一些企业忽视对财务行为监督调控的倾向，从制度建设入手，特别是完善了预算管理制度。他们按照《预算法》的要求，把全面预算落实在</w:t>
      </w:r>
      <w:r w:rsidRPr="005815FE">
        <w:rPr>
          <w:rFonts w:ascii="楷体_GB2312" w:eastAsia="楷体_GB2312" w:hAnsi="Calibri" w:hint="eastAsia"/>
          <w:bCs/>
          <w:sz w:val="36"/>
          <w:szCs w:val="36"/>
        </w:rPr>
        <w:lastRenderedPageBreak/>
        <w:t>各个领域。通过对资源进行分配、考核、控制，有效促进了发展，实现了既定的战略目标。几年来，经过推行全面预算管理，联社机关的预算水平大大提高，联社财务管理日趋制度化，规范化，也确保了联社资产的安全完整和保值增值。2014年，联社系统净资产保值增值率达到了10.49%。</w:t>
      </w:r>
    </w:p>
    <w:p w:rsidR="00C32825" w:rsidRPr="005815FE" w:rsidRDefault="00C32825" w:rsidP="005815FE">
      <w:pPr>
        <w:spacing w:line="660" w:lineRule="exact"/>
        <w:ind w:firstLineChars="200" w:firstLine="723"/>
        <w:rPr>
          <w:rFonts w:ascii="楷体_GB2312" w:eastAsia="楷体_GB2312" w:hAnsi="Calibri"/>
          <w:b/>
          <w:bCs/>
          <w:sz w:val="36"/>
          <w:szCs w:val="36"/>
        </w:rPr>
      </w:pPr>
      <w:r w:rsidRPr="005815FE">
        <w:rPr>
          <w:rFonts w:ascii="楷体_GB2312" w:eastAsia="楷体_GB2312" w:hAnsi="Calibri" w:hint="eastAsia"/>
          <w:b/>
          <w:bCs/>
          <w:sz w:val="36"/>
          <w:szCs w:val="36"/>
        </w:rPr>
        <w:t>4.积极为特色产业发展提供财力保障</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山西省城镇集体工业联合社组织制定《全省城联系统和工美行业转型发展实施意见》和《关于加快山西省工艺美术产业发展的意见》，并对</w:t>
      </w:r>
      <w:r w:rsidRPr="005815FE">
        <w:rPr>
          <w:rFonts w:ascii="楷体_GB2312" w:eastAsia="楷体_GB2312" w:hAnsi="Calibri"/>
          <w:bCs/>
          <w:sz w:val="36"/>
          <w:szCs w:val="36"/>
        </w:rPr>
        <w:t>2015</w:t>
      </w:r>
      <w:r w:rsidRPr="005815FE">
        <w:rPr>
          <w:rFonts w:ascii="楷体_GB2312" w:eastAsia="楷体_GB2312" w:hAnsi="Calibri" w:hint="eastAsia"/>
          <w:bCs/>
          <w:sz w:val="36"/>
          <w:szCs w:val="36"/>
        </w:rPr>
        <w:t>年全省城联系统和工美行业工作征求了意见。对企业挖掘传承非物质文化遗产、创新山西传统手工艺文化给与了重要的政策和资金支持。截至</w:t>
      </w:r>
      <w:r w:rsidRPr="005815FE">
        <w:rPr>
          <w:rFonts w:ascii="楷体_GB2312" w:eastAsia="楷体_GB2312" w:hAnsi="Calibri"/>
          <w:bCs/>
          <w:sz w:val="36"/>
          <w:szCs w:val="36"/>
        </w:rPr>
        <w:t>2014</w:t>
      </w:r>
      <w:r w:rsidRPr="005815FE">
        <w:rPr>
          <w:rFonts w:ascii="楷体_GB2312" w:eastAsia="楷体_GB2312" w:hAnsi="Calibri" w:hint="eastAsia"/>
          <w:bCs/>
          <w:sz w:val="36"/>
          <w:szCs w:val="36"/>
        </w:rPr>
        <w:t>年累计争取省财政专项资金</w:t>
      </w:r>
      <w:r w:rsidRPr="005815FE">
        <w:rPr>
          <w:rFonts w:ascii="楷体_GB2312" w:eastAsia="楷体_GB2312" w:hAnsi="Calibri"/>
          <w:bCs/>
          <w:sz w:val="36"/>
          <w:szCs w:val="36"/>
        </w:rPr>
        <w:t>2860</w:t>
      </w:r>
      <w:r w:rsidRPr="005815FE">
        <w:rPr>
          <w:rFonts w:ascii="楷体_GB2312" w:eastAsia="楷体_GB2312" w:hAnsi="Calibri" w:hint="eastAsia"/>
          <w:bCs/>
          <w:sz w:val="36"/>
          <w:szCs w:val="36"/>
        </w:rPr>
        <w:t>万元，对</w:t>
      </w:r>
      <w:r w:rsidRPr="005815FE">
        <w:rPr>
          <w:rFonts w:ascii="楷体_GB2312" w:eastAsia="楷体_GB2312" w:hAnsi="Calibri"/>
          <w:bCs/>
          <w:sz w:val="36"/>
          <w:szCs w:val="36"/>
        </w:rPr>
        <w:t>205</w:t>
      </w:r>
      <w:r w:rsidRPr="005815FE">
        <w:rPr>
          <w:rFonts w:ascii="楷体_GB2312" w:eastAsia="楷体_GB2312" w:hAnsi="Calibri" w:hint="eastAsia"/>
          <w:bCs/>
          <w:sz w:val="36"/>
          <w:szCs w:val="36"/>
        </w:rPr>
        <w:t>个传统工艺美术保护项目进行了扶持发展，使一项政策撬动了一个行业的产业化规模化发展。</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广西联社积极开展促进工艺美术中小企业发展的重点扶持项目的申报工作。为了促进工艺美术更好地发展，广西联社经过努力和不懈争取，从</w:t>
      </w:r>
      <w:r w:rsidRPr="005815FE">
        <w:rPr>
          <w:rFonts w:ascii="楷体_GB2312" w:eastAsia="楷体_GB2312" w:hAnsi="Calibri"/>
          <w:bCs/>
          <w:sz w:val="36"/>
          <w:szCs w:val="36"/>
        </w:rPr>
        <w:t>2011</w:t>
      </w:r>
      <w:r w:rsidRPr="005815FE">
        <w:rPr>
          <w:rFonts w:ascii="楷体_GB2312" w:eastAsia="楷体_GB2312" w:hAnsi="Calibri" w:hint="eastAsia"/>
          <w:bCs/>
          <w:sz w:val="36"/>
          <w:szCs w:val="36"/>
        </w:rPr>
        <w:t>年起，在自治区</w:t>
      </w:r>
      <w:proofErr w:type="gramStart"/>
      <w:r w:rsidRPr="005815FE">
        <w:rPr>
          <w:rFonts w:ascii="楷体_GB2312" w:eastAsia="楷体_GB2312" w:hAnsi="Calibri" w:hint="eastAsia"/>
          <w:bCs/>
          <w:sz w:val="36"/>
          <w:szCs w:val="36"/>
        </w:rPr>
        <w:t>工信委的</w:t>
      </w:r>
      <w:proofErr w:type="gramEnd"/>
      <w:r w:rsidRPr="005815FE">
        <w:rPr>
          <w:rFonts w:ascii="楷体_GB2312" w:eastAsia="楷体_GB2312" w:hAnsi="Calibri" w:hint="eastAsia"/>
          <w:bCs/>
          <w:sz w:val="36"/>
          <w:szCs w:val="36"/>
        </w:rPr>
        <w:t>支持下，获得了自治区工艺美术产业项目申报工作。几年来，联社加强对项目申报工作</w:t>
      </w:r>
      <w:r w:rsidRPr="005815FE">
        <w:rPr>
          <w:rFonts w:ascii="楷体_GB2312" w:eastAsia="楷体_GB2312" w:hAnsi="Calibri" w:hint="eastAsia"/>
          <w:bCs/>
          <w:sz w:val="36"/>
          <w:szCs w:val="36"/>
        </w:rPr>
        <w:lastRenderedPageBreak/>
        <w:t>的调研指导，组织举办多期项目申报培训班，基层联社工艺美术小</w:t>
      </w:r>
      <w:proofErr w:type="gramStart"/>
      <w:r w:rsidRPr="005815FE">
        <w:rPr>
          <w:rFonts w:ascii="楷体_GB2312" w:eastAsia="楷体_GB2312" w:hAnsi="Calibri" w:hint="eastAsia"/>
          <w:bCs/>
          <w:sz w:val="36"/>
          <w:szCs w:val="36"/>
        </w:rPr>
        <w:t>微企业</w:t>
      </w:r>
      <w:proofErr w:type="gramEnd"/>
      <w:r w:rsidRPr="005815FE">
        <w:rPr>
          <w:rFonts w:ascii="楷体_GB2312" w:eastAsia="楷体_GB2312" w:hAnsi="Calibri" w:hint="eastAsia"/>
          <w:bCs/>
          <w:sz w:val="36"/>
          <w:szCs w:val="36"/>
        </w:rPr>
        <w:t>的服务效能显著提升。</w:t>
      </w:r>
      <w:r w:rsidRPr="005815FE">
        <w:rPr>
          <w:rFonts w:ascii="楷体_GB2312" w:eastAsia="楷体_GB2312" w:hAnsi="Calibri"/>
          <w:bCs/>
          <w:sz w:val="36"/>
          <w:szCs w:val="36"/>
        </w:rPr>
        <w:t>2014</w:t>
      </w:r>
      <w:r w:rsidRPr="005815FE">
        <w:rPr>
          <w:rFonts w:ascii="楷体_GB2312" w:eastAsia="楷体_GB2312" w:hAnsi="Calibri" w:hint="eastAsia"/>
          <w:bCs/>
          <w:sz w:val="36"/>
          <w:szCs w:val="36"/>
        </w:rPr>
        <w:t>年广西工艺美术</w:t>
      </w:r>
      <w:proofErr w:type="gramStart"/>
      <w:r w:rsidRPr="005815FE">
        <w:rPr>
          <w:rFonts w:ascii="楷体_GB2312" w:eastAsia="楷体_GB2312" w:hAnsi="Calibri" w:hint="eastAsia"/>
          <w:bCs/>
          <w:sz w:val="36"/>
          <w:szCs w:val="36"/>
        </w:rPr>
        <w:t>行业获</w:t>
      </w:r>
      <w:proofErr w:type="gramEnd"/>
      <w:r w:rsidRPr="005815FE">
        <w:rPr>
          <w:rFonts w:ascii="楷体_GB2312" w:eastAsia="楷体_GB2312" w:hAnsi="Calibri" w:hint="eastAsia"/>
          <w:bCs/>
          <w:sz w:val="36"/>
          <w:szCs w:val="36"/>
        </w:rPr>
        <w:t>批项目</w:t>
      </w:r>
      <w:r w:rsidRPr="005815FE">
        <w:rPr>
          <w:rFonts w:ascii="楷体_GB2312" w:eastAsia="楷体_GB2312" w:hAnsi="Calibri"/>
          <w:bCs/>
          <w:sz w:val="36"/>
          <w:szCs w:val="36"/>
        </w:rPr>
        <w:t>18</w:t>
      </w:r>
      <w:r w:rsidRPr="005815FE">
        <w:rPr>
          <w:rFonts w:ascii="楷体_GB2312" w:eastAsia="楷体_GB2312" w:hAnsi="Calibri" w:hint="eastAsia"/>
          <w:bCs/>
          <w:sz w:val="36"/>
          <w:szCs w:val="36"/>
        </w:rPr>
        <w:t>个，落实专项资金</w:t>
      </w:r>
      <w:r w:rsidRPr="005815FE">
        <w:rPr>
          <w:rFonts w:ascii="楷体_GB2312" w:eastAsia="楷体_GB2312" w:hAnsi="Calibri"/>
          <w:bCs/>
          <w:sz w:val="36"/>
          <w:szCs w:val="36"/>
        </w:rPr>
        <w:t>895</w:t>
      </w:r>
      <w:r w:rsidRPr="005815FE">
        <w:rPr>
          <w:rFonts w:ascii="楷体_GB2312" w:eastAsia="楷体_GB2312" w:hAnsi="Calibri" w:hint="eastAsia"/>
          <w:bCs/>
          <w:sz w:val="36"/>
          <w:szCs w:val="36"/>
        </w:rPr>
        <w:t xml:space="preserve">万元，为行业的发展提供了实实在在的支持。 </w:t>
      </w:r>
    </w:p>
    <w:p w:rsidR="00C32825" w:rsidRPr="005815FE" w:rsidRDefault="00C32825" w:rsidP="005815FE">
      <w:pPr>
        <w:spacing w:line="660" w:lineRule="exact"/>
        <w:ind w:firstLineChars="200" w:firstLine="723"/>
        <w:rPr>
          <w:rFonts w:ascii="楷体_GB2312" w:eastAsia="楷体_GB2312" w:hAnsi="Calibri"/>
          <w:b/>
          <w:bCs/>
          <w:sz w:val="36"/>
          <w:szCs w:val="36"/>
        </w:rPr>
      </w:pPr>
      <w:r w:rsidRPr="005815FE">
        <w:rPr>
          <w:rFonts w:ascii="楷体_GB2312" w:eastAsia="楷体_GB2312" w:hAnsi="Calibri" w:hint="eastAsia"/>
          <w:b/>
          <w:bCs/>
          <w:sz w:val="36"/>
          <w:szCs w:val="36"/>
        </w:rPr>
        <w:t>二、今后一年的主要工作</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bCs/>
          <w:sz w:val="36"/>
          <w:szCs w:val="36"/>
        </w:rPr>
        <w:t>2015</w:t>
      </w:r>
      <w:r w:rsidRPr="005815FE">
        <w:rPr>
          <w:rFonts w:ascii="楷体_GB2312" w:eastAsia="楷体_GB2312" w:hAnsi="Calibri" w:hint="eastAsia"/>
          <w:bCs/>
          <w:sz w:val="36"/>
          <w:szCs w:val="36"/>
        </w:rPr>
        <w:t>年是全面深化改革的关键之年，是全面推进依法治国的开局之年，也是稳增长、调结构的紧要之年。我国轻工和集体经济在新常态下发生了深刻而积极的变化，发展速度由高速增长转为中高速增长，产业由中低端转向中高端，经济结构由增量扩</w:t>
      </w:r>
      <w:proofErr w:type="gramStart"/>
      <w:r w:rsidRPr="005815FE">
        <w:rPr>
          <w:rFonts w:ascii="楷体_GB2312" w:eastAsia="楷体_GB2312" w:hAnsi="Calibri" w:hint="eastAsia"/>
          <w:bCs/>
          <w:sz w:val="36"/>
          <w:szCs w:val="36"/>
        </w:rPr>
        <w:t>能为主</w:t>
      </w:r>
      <w:proofErr w:type="gramEnd"/>
      <w:r w:rsidRPr="005815FE">
        <w:rPr>
          <w:rFonts w:ascii="楷体_GB2312" w:eastAsia="楷体_GB2312" w:hAnsi="Calibri" w:hint="eastAsia"/>
          <w:bCs/>
          <w:sz w:val="36"/>
          <w:szCs w:val="36"/>
        </w:rPr>
        <w:t>转向调整存量、</w:t>
      </w:r>
      <w:proofErr w:type="gramStart"/>
      <w:r w:rsidRPr="005815FE">
        <w:rPr>
          <w:rFonts w:ascii="楷体_GB2312" w:eastAsia="楷体_GB2312" w:hAnsi="Calibri" w:hint="eastAsia"/>
          <w:bCs/>
          <w:sz w:val="36"/>
          <w:szCs w:val="36"/>
        </w:rPr>
        <w:t>做优增量</w:t>
      </w:r>
      <w:proofErr w:type="gramEnd"/>
      <w:r w:rsidRPr="005815FE">
        <w:rPr>
          <w:rFonts w:ascii="楷体_GB2312" w:eastAsia="楷体_GB2312" w:hAnsi="Calibri" w:hint="eastAsia"/>
          <w:bCs/>
          <w:sz w:val="36"/>
          <w:szCs w:val="36"/>
        </w:rPr>
        <w:t>并举，发展方式由规模速度型转向质量效益型。面对复杂多变的国际环境和国内经济下行压力增加的局面，我们要坚决贯彻党中央、国务院决策部署，认真落实财税体制改革，加快内控制度建设，创新工作职能，强化财务管理，扎扎实实做好各项财务工作。</w:t>
      </w:r>
    </w:p>
    <w:p w:rsidR="00C32825" w:rsidRPr="005815FE" w:rsidRDefault="00C32825" w:rsidP="005815FE">
      <w:pPr>
        <w:spacing w:line="660" w:lineRule="exact"/>
        <w:ind w:firstLineChars="150" w:firstLine="542"/>
        <w:rPr>
          <w:rFonts w:ascii="楷体_GB2312" w:eastAsia="楷体_GB2312" w:hAnsi="Calibri"/>
          <w:b/>
          <w:bCs/>
          <w:sz w:val="36"/>
          <w:szCs w:val="36"/>
        </w:rPr>
      </w:pPr>
      <w:r w:rsidRPr="005815FE">
        <w:rPr>
          <w:rFonts w:ascii="楷体_GB2312" w:eastAsia="楷体_GB2312" w:hAnsi="Calibri" w:hint="eastAsia"/>
          <w:b/>
          <w:bCs/>
          <w:sz w:val="36"/>
          <w:szCs w:val="36"/>
        </w:rPr>
        <w:t>（一）深化改革，充分发挥市场配置资源决定性作用</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十八大以来，党中央、国务院制定出台了一系列改革措施方案，轻工行业和集体经济应该抓住改革带来的机遇，向改革要动力，充分发挥市场在配置资源</w:t>
      </w:r>
      <w:r w:rsidRPr="005815FE">
        <w:rPr>
          <w:rFonts w:ascii="楷体_GB2312" w:eastAsia="楷体_GB2312" w:hAnsi="Calibri" w:hint="eastAsia"/>
          <w:bCs/>
          <w:sz w:val="36"/>
          <w:szCs w:val="36"/>
        </w:rPr>
        <w:lastRenderedPageBreak/>
        <w:t>中的作用，努力营造一个公平竞争的市场秩序，营造一个公平规范的环境。一是深化协会商会改革，切实完善内部治理结构，完善重大问题决策机制和程序，加强内部控制建设，以加强财务管理为重点，提升民主管理、自律管理水平。实行信息公开，强化审计监督。积极探索新形势</w:t>
      </w:r>
      <w:proofErr w:type="gramStart"/>
      <w:r w:rsidRPr="005815FE">
        <w:rPr>
          <w:rFonts w:ascii="楷体_GB2312" w:eastAsia="楷体_GB2312" w:hAnsi="Calibri" w:hint="eastAsia"/>
          <w:bCs/>
          <w:sz w:val="36"/>
          <w:szCs w:val="36"/>
        </w:rPr>
        <w:t>下协会</w:t>
      </w:r>
      <w:proofErr w:type="gramEnd"/>
      <w:r w:rsidRPr="005815FE">
        <w:rPr>
          <w:rFonts w:ascii="楷体_GB2312" w:eastAsia="楷体_GB2312" w:hAnsi="Calibri" w:hint="eastAsia"/>
          <w:bCs/>
          <w:sz w:val="36"/>
          <w:szCs w:val="36"/>
        </w:rPr>
        <w:t>工作的有效方式，切实落实脱钩不脱管的改革精神。二是深化集体经济改革，围绕发展壮大城镇集体经济的大局，坚持为成员单位服务的宗旨，坚持集体经济基本属性和优势、特色，创新联社职能，选择和完善切合自身实际的管理模式。研究解决企业改革改制、联社拓展服务领域、集体资产整合、资本融合等方面的问题，切实做到集体资产保值增值。三是深化企业改革，通过市场竞争，优化资源配置，鼓励结构调整产业升级，以高效企业引领带动产业发展。积极争取政府支持，切实解决企业存在的市场需求不足，产品库存上升，成本费用上升，企业税负过重的实际困难，深化集体企业改革，采用资源整合、资产组合、引进战略投资者等多种方式，优化企业结构和资本结构，发展混合所有制经济，促进企业更好更快地发展。</w:t>
      </w:r>
    </w:p>
    <w:p w:rsidR="00C32825" w:rsidRPr="005815FE" w:rsidRDefault="00C32825" w:rsidP="005815FE">
      <w:pPr>
        <w:spacing w:line="660" w:lineRule="exact"/>
        <w:ind w:firstLineChars="150" w:firstLine="542"/>
        <w:rPr>
          <w:rFonts w:ascii="楷体_GB2312" w:eastAsia="楷体_GB2312" w:hAnsi="Calibri"/>
          <w:b/>
          <w:bCs/>
          <w:sz w:val="36"/>
          <w:szCs w:val="36"/>
        </w:rPr>
      </w:pPr>
      <w:r w:rsidRPr="005815FE">
        <w:rPr>
          <w:rFonts w:ascii="楷体_GB2312" w:eastAsia="楷体_GB2312" w:hAnsi="Calibri" w:hint="eastAsia"/>
          <w:b/>
          <w:bCs/>
          <w:sz w:val="36"/>
          <w:szCs w:val="36"/>
        </w:rPr>
        <w:t>（二）科学理财、依法理财，努力做好财务工作</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lastRenderedPageBreak/>
        <w:t>各单位和财务人员要牢固树立科学理财和依法理财的意识，自觉将做好财务工作落实到财务管理工作的各个方面、各个环节。一是提高法律意识。注重运用法律手段解决实际问题，严格按照财务规章制度行使职权，真正做到依法决策、依法理财、依法办事；二是加强内部控制建设。一个单位没有一个完善、科学的内控体系，经济活动就不能取得预期效果，大量实践证明：</w:t>
      </w:r>
      <w:proofErr w:type="gramStart"/>
      <w:r w:rsidRPr="005815FE">
        <w:rPr>
          <w:rFonts w:ascii="楷体_GB2312" w:eastAsia="楷体_GB2312" w:hAnsi="Calibri" w:hint="eastAsia"/>
          <w:bCs/>
          <w:sz w:val="36"/>
          <w:szCs w:val="36"/>
        </w:rPr>
        <w:t>得控则</w:t>
      </w:r>
      <w:proofErr w:type="gramEnd"/>
      <w:r w:rsidRPr="005815FE">
        <w:rPr>
          <w:rFonts w:ascii="楷体_GB2312" w:eastAsia="楷体_GB2312" w:hAnsi="Calibri" w:hint="eastAsia"/>
          <w:bCs/>
          <w:sz w:val="36"/>
          <w:szCs w:val="36"/>
        </w:rPr>
        <w:t>强，失控则弱，</w:t>
      </w:r>
      <w:proofErr w:type="gramStart"/>
      <w:r w:rsidRPr="005815FE">
        <w:rPr>
          <w:rFonts w:ascii="楷体_GB2312" w:eastAsia="楷体_GB2312" w:hAnsi="Calibri" w:hint="eastAsia"/>
          <w:bCs/>
          <w:sz w:val="36"/>
          <w:szCs w:val="36"/>
        </w:rPr>
        <w:t>无控则乱</w:t>
      </w:r>
      <w:proofErr w:type="gramEnd"/>
      <w:r w:rsidRPr="005815FE">
        <w:rPr>
          <w:rFonts w:ascii="楷体_GB2312" w:eastAsia="楷体_GB2312" w:hAnsi="Calibri" w:hint="eastAsia"/>
          <w:bCs/>
          <w:sz w:val="36"/>
          <w:szCs w:val="36"/>
        </w:rPr>
        <w:t>。这几年，国家相继出台了企业、行政事业单位内控制度，各单位应从实际出发，按照管理要求，实事求是地建立内控体系，形成健全完整，运行灵活的控制体系。三是强化监督与审计。一方面要加强内审建设，将财务自查整改工作经常化，多层次、多角度地开展单位内部的监督检查工作，另一方面要高度重视国家政府审计和社会中介审计工作，自觉接受监督和检查，使各项财务工作制度化、规范化、透明化。</w:t>
      </w:r>
    </w:p>
    <w:p w:rsidR="00C32825" w:rsidRPr="005815FE" w:rsidRDefault="00C32825" w:rsidP="005815FE">
      <w:pPr>
        <w:spacing w:line="660" w:lineRule="exact"/>
        <w:ind w:firstLineChars="150" w:firstLine="542"/>
        <w:rPr>
          <w:rFonts w:ascii="楷体_GB2312" w:eastAsia="楷体_GB2312" w:hAnsi="Calibri"/>
          <w:b/>
          <w:bCs/>
          <w:sz w:val="36"/>
          <w:szCs w:val="36"/>
        </w:rPr>
      </w:pPr>
      <w:r w:rsidRPr="005815FE">
        <w:rPr>
          <w:rFonts w:ascii="楷体_GB2312" w:eastAsia="楷体_GB2312" w:hAnsi="Calibri" w:hint="eastAsia"/>
          <w:b/>
          <w:bCs/>
          <w:sz w:val="36"/>
          <w:szCs w:val="36"/>
        </w:rPr>
        <w:t>（三）强化预算管理、提升财务管理水平</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预算管理水平是财务管理水平的重要标志，新颁布的预算法对预算管理的多个方面做出了重大突破和全新的要求。认真贯彻实施新预算法是我国财政体制改革的一项重要任务，是会社系统各单位今后一个时</w:t>
      </w:r>
      <w:r w:rsidRPr="005815FE">
        <w:rPr>
          <w:rFonts w:ascii="楷体_GB2312" w:eastAsia="楷体_GB2312" w:hAnsi="Calibri" w:hint="eastAsia"/>
          <w:bCs/>
          <w:sz w:val="36"/>
          <w:szCs w:val="36"/>
        </w:rPr>
        <w:lastRenderedPageBreak/>
        <w:t>期财务工作的重要部分，也是各单位提升财务管理水平的重要手段。各预算单位在贯彻落实新预算法时，要改变编制预算的思路和方法，对本单位的职能，今后的重大改革，重要政策进行系统梳理和谋划，做好中长期财务规划，盘活财政拨款的存量资金，编制好三年滚动预算。</w:t>
      </w:r>
      <w:proofErr w:type="gramStart"/>
      <w:r w:rsidRPr="005815FE">
        <w:rPr>
          <w:rFonts w:ascii="楷体_GB2312" w:eastAsia="楷体_GB2312" w:hAnsi="Calibri" w:hint="eastAsia"/>
          <w:bCs/>
          <w:sz w:val="36"/>
          <w:szCs w:val="36"/>
        </w:rPr>
        <w:t>非预算</w:t>
      </w:r>
      <w:proofErr w:type="gramEnd"/>
      <w:r w:rsidRPr="005815FE">
        <w:rPr>
          <w:rFonts w:ascii="楷体_GB2312" w:eastAsia="楷体_GB2312" w:hAnsi="Calibri" w:hint="eastAsia"/>
          <w:bCs/>
          <w:sz w:val="36"/>
          <w:szCs w:val="36"/>
        </w:rPr>
        <w:t>单位，也要认真学习，全面理解新预算法，准确掌握新预算法的精神、原则和各项具体规定，增强预算法制意识，自觉把新预算法的各项规定作为预算管理工作的准绳，通过预算管理水平的提升，提高财务管理水平，使单位的业务和预算相互协调，促进发展，同步推进。</w:t>
      </w:r>
    </w:p>
    <w:p w:rsidR="00C32825" w:rsidRPr="005815FE" w:rsidRDefault="00C32825" w:rsidP="00C32825">
      <w:pPr>
        <w:spacing w:line="660" w:lineRule="exact"/>
        <w:rPr>
          <w:rFonts w:ascii="楷体_GB2312" w:eastAsia="楷体_GB2312" w:hAnsi="Calibri"/>
          <w:b/>
          <w:bCs/>
          <w:sz w:val="36"/>
          <w:szCs w:val="36"/>
        </w:rPr>
      </w:pPr>
      <w:r w:rsidRPr="005815FE">
        <w:rPr>
          <w:rFonts w:ascii="楷体_GB2312" w:eastAsia="楷体_GB2312" w:hAnsi="Calibri"/>
          <w:b/>
          <w:bCs/>
          <w:sz w:val="36"/>
          <w:szCs w:val="36"/>
        </w:rPr>
        <w:t xml:space="preserve"> </w:t>
      </w:r>
      <w:r w:rsidRPr="005815FE">
        <w:rPr>
          <w:rFonts w:ascii="楷体_GB2312" w:eastAsia="楷体_GB2312" w:hAnsi="Calibri" w:hint="eastAsia"/>
          <w:b/>
          <w:bCs/>
          <w:sz w:val="36"/>
          <w:szCs w:val="36"/>
        </w:rPr>
        <w:t xml:space="preserve">   </w:t>
      </w:r>
      <w:r w:rsidRPr="005815FE">
        <w:rPr>
          <w:rFonts w:ascii="楷体_GB2312" w:eastAsia="楷体_GB2312" w:hAnsi="Calibri"/>
          <w:b/>
          <w:bCs/>
          <w:sz w:val="36"/>
          <w:szCs w:val="36"/>
        </w:rPr>
        <w:t>(</w:t>
      </w:r>
      <w:r w:rsidRPr="005815FE">
        <w:rPr>
          <w:rFonts w:ascii="楷体_GB2312" w:eastAsia="楷体_GB2312" w:hAnsi="Calibri" w:hint="eastAsia"/>
          <w:b/>
          <w:bCs/>
          <w:sz w:val="36"/>
          <w:szCs w:val="36"/>
        </w:rPr>
        <w:t>四</w:t>
      </w:r>
      <w:r w:rsidRPr="005815FE">
        <w:rPr>
          <w:rFonts w:ascii="楷体_GB2312" w:eastAsia="楷体_GB2312" w:hAnsi="Calibri"/>
          <w:b/>
          <w:bCs/>
          <w:sz w:val="36"/>
          <w:szCs w:val="36"/>
        </w:rPr>
        <w:t>)</w:t>
      </w:r>
      <w:r w:rsidRPr="005815FE">
        <w:rPr>
          <w:rFonts w:ascii="楷体_GB2312" w:eastAsia="楷体_GB2312" w:hAnsi="Calibri" w:hint="eastAsia"/>
          <w:b/>
          <w:bCs/>
          <w:sz w:val="36"/>
          <w:szCs w:val="36"/>
        </w:rPr>
        <w:t>创新资财管理理念，完善资财管理信息平台</w:t>
      </w: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长期以来，会社系统各单位和广大财务人员都以较高的工作热情和责任心从事工作，较好地完成了各项工作，取得了一定的成绩。但对于有效的管理手段和能力，还有待提高，尤其是缺乏现代的信息化工作平台。</w:t>
      </w:r>
      <w:r w:rsidRPr="005815FE">
        <w:rPr>
          <w:rFonts w:ascii="楷体_GB2312" w:eastAsia="楷体_GB2312" w:hAnsi="Calibri"/>
          <w:bCs/>
          <w:sz w:val="36"/>
          <w:szCs w:val="36"/>
        </w:rPr>
        <w:t>2015</w:t>
      </w:r>
      <w:r w:rsidRPr="005815FE">
        <w:rPr>
          <w:rFonts w:ascii="楷体_GB2312" w:eastAsia="楷体_GB2312" w:hAnsi="Calibri" w:hint="eastAsia"/>
          <w:bCs/>
          <w:sz w:val="36"/>
          <w:szCs w:val="36"/>
        </w:rPr>
        <w:t>年，我们将进一步对会社办公信息化建设和财务系统信息化建设加大人力和物力投入，按照“全局规划、逐步推进、提高效率、保证质量”的方针，推动会社财务管理信息化工作。各直属和代管单位的财务人员，要以会社</w:t>
      </w:r>
      <w:proofErr w:type="gramStart"/>
      <w:r w:rsidRPr="005815FE">
        <w:rPr>
          <w:rFonts w:ascii="楷体_GB2312" w:eastAsia="楷体_GB2312" w:hAnsi="Calibri" w:hint="eastAsia"/>
          <w:bCs/>
          <w:sz w:val="36"/>
          <w:szCs w:val="36"/>
        </w:rPr>
        <w:t>资财网</w:t>
      </w:r>
      <w:proofErr w:type="gramEnd"/>
      <w:r w:rsidRPr="005815FE">
        <w:rPr>
          <w:rFonts w:ascii="楷体_GB2312" w:eastAsia="楷体_GB2312" w:hAnsi="Calibri" w:hint="eastAsia"/>
          <w:bCs/>
          <w:sz w:val="36"/>
          <w:szCs w:val="36"/>
        </w:rPr>
        <w:t>投入使用为契机，认真学</w:t>
      </w:r>
      <w:r w:rsidRPr="005815FE">
        <w:rPr>
          <w:rFonts w:ascii="楷体_GB2312" w:eastAsia="楷体_GB2312" w:hAnsi="Calibri" w:hint="eastAsia"/>
          <w:bCs/>
          <w:sz w:val="36"/>
          <w:szCs w:val="36"/>
        </w:rPr>
        <w:lastRenderedPageBreak/>
        <w:t>习，努力适应财务工作信息化手段，充分利用</w:t>
      </w:r>
      <w:proofErr w:type="gramStart"/>
      <w:r w:rsidRPr="005815FE">
        <w:rPr>
          <w:rFonts w:ascii="楷体_GB2312" w:eastAsia="楷体_GB2312" w:hAnsi="Calibri" w:hint="eastAsia"/>
          <w:bCs/>
          <w:sz w:val="36"/>
          <w:szCs w:val="36"/>
        </w:rPr>
        <w:t>资财网</w:t>
      </w:r>
      <w:proofErr w:type="gramEnd"/>
      <w:r w:rsidRPr="005815FE">
        <w:rPr>
          <w:rFonts w:ascii="楷体_GB2312" w:eastAsia="楷体_GB2312" w:hAnsi="Calibri" w:hint="eastAsia"/>
          <w:bCs/>
          <w:sz w:val="36"/>
          <w:szCs w:val="36"/>
        </w:rPr>
        <w:t>各模块为本单位财务工作服务。同时，广大财务人员还要为</w:t>
      </w:r>
      <w:proofErr w:type="gramStart"/>
      <w:r w:rsidRPr="005815FE">
        <w:rPr>
          <w:rFonts w:ascii="楷体_GB2312" w:eastAsia="楷体_GB2312" w:hAnsi="Calibri" w:hint="eastAsia"/>
          <w:bCs/>
          <w:sz w:val="36"/>
          <w:szCs w:val="36"/>
        </w:rPr>
        <w:t>资财网</w:t>
      </w:r>
      <w:proofErr w:type="gramEnd"/>
      <w:r w:rsidRPr="005815FE">
        <w:rPr>
          <w:rFonts w:ascii="楷体_GB2312" w:eastAsia="楷体_GB2312" w:hAnsi="Calibri" w:hint="eastAsia"/>
          <w:bCs/>
          <w:sz w:val="36"/>
          <w:szCs w:val="36"/>
        </w:rPr>
        <w:t>的不断完善献计献策，使</w:t>
      </w:r>
      <w:proofErr w:type="gramStart"/>
      <w:r w:rsidRPr="005815FE">
        <w:rPr>
          <w:rFonts w:ascii="楷体_GB2312" w:eastAsia="楷体_GB2312" w:hAnsi="Calibri" w:hint="eastAsia"/>
          <w:bCs/>
          <w:sz w:val="36"/>
          <w:szCs w:val="36"/>
        </w:rPr>
        <w:t>资财网真正</w:t>
      </w:r>
      <w:proofErr w:type="gramEnd"/>
      <w:r w:rsidRPr="005815FE">
        <w:rPr>
          <w:rFonts w:ascii="楷体_GB2312" w:eastAsia="楷体_GB2312" w:hAnsi="Calibri" w:hint="eastAsia"/>
          <w:bCs/>
          <w:sz w:val="36"/>
          <w:szCs w:val="36"/>
        </w:rPr>
        <w:t>成为广大财务人员学习、提升财务业务和政策水平的重要平台，成为轻工行业和联社系统提高财务管理效率和财务管理水平的重要平台。</w:t>
      </w:r>
    </w:p>
    <w:p w:rsidR="00C32825" w:rsidRPr="005815FE" w:rsidRDefault="00C32825" w:rsidP="005815FE">
      <w:pPr>
        <w:spacing w:line="660" w:lineRule="exact"/>
        <w:ind w:firstLineChars="150" w:firstLine="542"/>
        <w:rPr>
          <w:rFonts w:ascii="楷体_GB2312" w:eastAsia="楷体_GB2312" w:hAnsi="Calibri"/>
          <w:b/>
          <w:bCs/>
          <w:sz w:val="36"/>
          <w:szCs w:val="36"/>
        </w:rPr>
      </w:pPr>
      <w:r w:rsidRPr="005815FE">
        <w:rPr>
          <w:rFonts w:ascii="楷体_GB2312" w:eastAsia="楷体_GB2312" w:hAnsi="Calibri" w:hint="eastAsia"/>
          <w:b/>
          <w:bCs/>
          <w:sz w:val="36"/>
          <w:szCs w:val="36"/>
        </w:rPr>
        <w:t>（五）努力学习管理会计知识，做合格的管理人才</w:t>
      </w:r>
      <w:r w:rsidRPr="005815FE">
        <w:rPr>
          <w:rFonts w:ascii="楷体_GB2312" w:eastAsia="楷体_GB2312" w:hAnsi="Calibri"/>
          <w:b/>
          <w:bCs/>
          <w:sz w:val="36"/>
          <w:szCs w:val="36"/>
        </w:rPr>
        <w:t xml:space="preserve"> </w:t>
      </w:r>
    </w:p>
    <w:p w:rsidR="00C32825" w:rsidRPr="005815FE" w:rsidRDefault="00C32825" w:rsidP="00C32825">
      <w:pPr>
        <w:spacing w:line="660" w:lineRule="exact"/>
        <w:rPr>
          <w:rFonts w:ascii="楷体_GB2312" w:eastAsia="楷体_GB2312" w:hAnsi="Calibri"/>
          <w:bCs/>
          <w:sz w:val="36"/>
          <w:szCs w:val="36"/>
        </w:rPr>
      </w:pPr>
      <w:r w:rsidRPr="005815FE">
        <w:rPr>
          <w:rFonts w:ascii="楷体_GB2312" w:eastAsia="楷体_GB2312" w:hAnsi="Calibri" w:hint="eastAsia"/>
          <w:bCs/>
          <w:sz w:val="36"/>
          <w:szCs w:val="36"/>
        </w:rPr>
        <w:t xml:space="preserve">　  单位财务管理水平的提高，既需要全体财务人员积极主动地参与经营管理，又需要财务人员具备较高的专业素质和管理能力。应当讲，近年来，我们财务人员的专业素质和管理能力有了一定提高，但与改革发展和业务发展的需要相比，还有很大差距，水平参差不齐。今后一个时期的各项改革，都需要一批高素质会计人才，需要一批能参与决策、规划未来，控制和评价经济活动的经营管理型会计，广大财务人员要由记账先生变成经营管理型财务人员，要为领导当好参谋助手，把好关、站好岗、放好哨，要认真执行财经纪律和规章制度，要加强学习，提高素质，不断增强适应力和竞争力。严格履行自己的职责，同时重视加强自身业务知识的学习和业务水平的提高，为本单</w:t>
      </w:r>
      <w:r w:rsidRPr="005815FE">
        <w:rPr>
          <w:rFonts w:ascii="楷体_GB2312" w:eastAsia="楷体_GB2312" w:hAnsi="Calibri" w:hint="eastAsia"/>
          <w:bCs/>
          <w:sz w:val="36"/>
          <w:szCs w:val="36"/>
        </w:rPr>
        <w:lastRenderedPageBreak/>
        <w:t>位的发展做出更大的贡献。</w:t>
      </w:r>
    </w:p>
    <w:p w:rsidR="00C32825" w:rsidRPr="005815FE" w:rsidRDefault="00C32825" w:rsidP="005815FE">
      <w:pPr>
        <w:spacing w:line="660" w:lineRule="exact"/>
        <w:ind w:firstLineChars="200" w:firstLine="720"/>
        <w:rPr>
          <w:rFonts w:ascii="楷体_GB2312" w:eastAsia="楷体_GB2312" w:hAnsi="Calibri"/>
          <w:bCs/>
          <w:sz w:val="36"/>
          <w:szCs w:val="36"/>
        </w:rPr>
      </w:pPr>
    </w:p>
    <w:p w:rsidR="00C32825" w:rsidRPr="005815FE" w:rsidRDefault="00C32825" w:rsidP="005815FE">
      <w:pPr>
        <w:spacing w:line="660" w:lineRule="exact"/>
        <w:ind w:firstLineChars="200" w:firstLine="720"/>
        <w:rPr>
          <w:rFonts w:ascii="楷体_GB2312" w:eastAsia="楷体_GB2312" w:hAnsi="Calibri"/>
          <w:bCs/>
          <w:sz w:val="36"/>
          <w:szCs w:val="36"/>
        </w:rPr>
      </w:pPr>
      <w:r w:rsidRPr="005815FE">
        <w:rPr>
          <w:rFonts w:ascii="楷体_GB2312" w:eastAsia="楷体_GB2312" w:hAnsi="Calibri" w:hint="eastAsia"/>
          <w:bCs/>
          <w:sz w:val="36"/>
          <w:szCs w:val="36"/>
        </w:rPr>
        <w:t xml:space="preserve">同志们，轻工行业和联社系统的发展任重而道远，让我们在以习近平同志为总书记的党中央领导下，坚定信心，服务改革，服务经济，扎实工作，为轻工业和集体经济持续健康发展做出新的更大的贡献！ </w:t>
      </w:r>
    </w:p>
    <w:p w:rsidR="00B27E2E" w:rsidRPr="005815FE" w:rsidRDefault="00B27E2E">
      <w:pPr>
        <w:rPr>
          <w:sz w:val="36"/>
          <w:szCs w:val="36"/>
        </w:rPr>
      </w:pPr>
    </w:p>
    <w:sectPr w:rsidR="00B27E2E" w:rsidRPr="005815FE" w:rsidSect="00B27E2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7B7" w:rsidRDefault="005A27B7" w:rsidP="00C32825">
      <w:r>
        <w:separator/>
      </w:r>
    </w:p>
  </w:endnote>
  <w:endnote w:type="continuationSeparator" w:id="0">
    <w:p w:rsidR="005A27B7" w:rsidRDefault="005A27B7" w:rsidP="00C328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72063"/>
      <w:docPartObj>
        <w:docPartGallery w:val="Page Numbers (Bottom of Page)"/>
        <w:docPartUnique/>
      </w:docPartObj>
    </w:sdtPr>
    <w:sdtContent>
      <w:p w:rsidR="005815FE" w:rsidRDefault="005815FE">
        <w:pPr>
          <w:pStyle w:val="a5"/>
          <w:jc w:val="center"/>
        </w:pPr>
        <w:fldSimple w:instr=" PAGE   \* MERGEFORMAT ">
          <w:r w:rsidRPr="005815FE">
            <w:rPr>
              <w:noProof/>
              <w:lang w:val="zh-CN"/>
            </w:rPr>
            <w:t>22</w:t>
          </w:r>
        </w:fldSimple>
      </w:p>
    </w:sdtContent>
  </w:sdt>
  <w:p w:rsidR="00C32825" w:rsidRDefault="00C3282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7B7" w:rsidRDefault="005A27B7" w:rsidP="00C32825">
      <w:r>
        <w:separator/>
      </w:r>
    </w:p>
  </w:footnote>
  <w:footnote w:type="continuationSeparator" w:id="0">
    <w:p w:rsidR="005A27B7" w:rsidRDefault="005A27B7" w:rsidP="00C328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2825"/>
    <w:rsid w:val="00052D99"/>
    <w:rsid w:val="00217453"/>
    <w:rsid w:val="005815FE"/>
    <w:rsid w:val="005A27B7"/>
    <w:rsid w:val="005B5653"/>
    <w:rsid w:val="00656BE2"/>
    <w:rsid w:val="00B27E2E"/>
    <w:rsid w:val="00C32825"/>
    <w:rsid w:val="00CD7850"/>
    <w:rsid w:val="00E23323"/>
    <w:rsid w:val="00E37ABC"/>
    <w:rsid w:val="00F94A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82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32825"/>
    <w:pPr>
      <w:keepNext/>
      <w:keepLines/>
      <w:spacing w:before="340" w:after="330" w:line="578" w:lineRule="auto"/>
      <w:outlineLvl w:val="0"/>
    </w:pPr>
    <w:rPr>
      <w:rFonts w:eastAsia="黑体"/>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2825"/>
    <w:rPr>
      <w:rFonts w:ascii="Times New Roman" w:eastAsia="黑体" w:hAnsi="Times New Roman" w:cs="Times New Roman"/>
      <w:b/>
      <w:bCs/>
      <w:kern w:val="44"/>
      <w:sz w:val="36"/>
      <w:szCs w:val="44"/>
    </w:rPr>
  </w:style>
  <w:style w:type="character" w:styleId="a3">
    <w:name w:val="Hyperlink"/>
    <w:basedOn w:val="a0"/>
    <w:uiPriority w:val="99"/>
    <w:unhideWhenUsed/>
    <w:rsid w:val="00C32825"/>
    <w:rPr>
      <w:rFonts w:ascii="楷体_GB2312" w:eastAsia="楷体_GB2312"/>
      <w:b/>
      <w:color w:val="FF0000"/>
      <w:sz w:val="24"/>
    </w:rPr>
  </w:style>
  <w:style w:type="paragraph" w:styleId="a4">
    <w:name w:val="header"/>
    <w:basedOn w:val="a"/>
    <w:link w:val="Char"/>
    <w:uiPriority w:val="99"/>
    <w:semiHidden/>
    <w:unhideWhenUsed/>
    <w:rsid w:val="00C328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32825"/>
    <w:rPr>
      <w:rFonts w:ascii="Times New Roman" w:eastAsia="宋体" w:hAnsi="Times New Roman" w:cs="Times New Roman"/>
      <w:sz w:val="18"/>
      <w:szCs w:val="18"/>
    </w:rPr>
  </w:style>
  <w:style w:type="paragraph" w:styleId="a5">
    <w:name w:val="footer"/>
    <w:basedOn w:val="a"/>
    <w:link w:val="Char0"/>
    <w:uiPriority w:val="99"/>
    <w:unhideWhenUsed/>
    <w:rsid w:val="00C32825"/>
    <w:pPr>
      <w:tabs>
        <w:tab w:val="center" w:pos="4153"/>
        <w:tab w:val="right" w:pos="8306"/>
      </w:tabs>
      <w:snapToGrid w:val="0"/>
      <w:jc w:val="left"/>
    </w:pPr>
    <w:rPr>
      <w:sz w:val="18"/>
      <w:szCs w:val="18"/>
    </w:rPr>
  </w:style>
  <w:style w:type="character" w:customStyle="1" w:styleId="Char0">
    <w:name w:val="页脚 Char"/>
    <w:basedOn w:val="a0"/>
    <w:link w:val="a5"/>
    <w:uiPriority w:val="99"/>
    <w:rsid w:val="00C32825"/>
    <w:rPr>
      <w:rFonts w:ascii="Times New Roman" w:eastAsia="宋体" w:hAnsi="Times New Roman" w:cs="Times New Roman"/>
      <w:sz w:val="18"/>
      <w:szCs w:val="18"/>
    </w:rPr>
  </w:style>
  <w:style w:type="paragraph" w:styleId="a6">
    <w:name w:val="Balloon Text"/>
    <w:basedOn w:val="a"/>
    <w:link w:val="Char1"/>
    <w:uiPriority w:val="99"/>
    <w:semiHidden/>
    <w:unhideWhenUsed/>
    <w:rsid w:val="005815FE"/>
    <w:rPr>
      <w:sz w:val="18"/>
      <w:szCs w:val="18"/>
    </w:rPr>
  </w:style>
  <w:style w:type="character" w:customStyle="1" w:styleId="Char1">
    <w:name w:val="批注框文本 Char"/>
    <w:basedOn w:val="a0"/>
    <w:link w:val="a6"/>
    <w:uiPriority w:val="99"/>
    <w:semiHidden/>
    <w:rsid w:val="005815F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1464</Words>
  <Characters>8349</Characters>
  <Application>Microsoft Office Word</Application>
  <DocSecurity>0</DocSecurity>
  <Lines>69</Lines>
  <Paragraphs>19</Paragraphs>
  <ScaleCrop>false</ScaleCrop>
  <Company/>
  <LinksUpToDate>false</LinksUpToDate>
  <CharactersWithSpaces>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dc:creator>
  <cp:keywords/>
  <dc:description/>
  <cp:lastModifiedBy>wld</cp:lastModifiedBy>
  <cp:revision>4</cp:revision>
  <cp:lastPrinted>2015-09-18T08:42:00Z</cp:lastPrinted>
  <dcterms:created xsi:type="dcterms:W3CDTF">2015-09-18T01:52:00Z</dcterms:created>
  <dcterms:modified xsi:type="dcterms:W3CDTF">2015-09-18T08:42:00Z</dcterms:modified>
</cp:coreProperties>
</file>